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Запайщик SF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750" t="-7543" r="-22032" b="-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256" w:type="dxa"/>
        <w:jc w:val="left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"/>
        <w:gridCol w:w="4072"/>
        <w:gridCol w:w="5695"/>
      </w:tblGrid>
      <w:tr>
        <w:trPr>
          <w:trHeight w:val="40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316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Pressure Lever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Прижимной рычаг</w:t>
            </w:r>
          </w:p>
        </w:tc>
      </w:tr>
      <w:tr>
        <w:trPr>
          <w:trHeight w:val="103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Корпус</w:t>
            </w:r>
          </w:p>
        </w:tc>
      </w:tr>
      <w:tr>
        <w:trPr>
          <w:trHeight w:val="103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Tape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 w:val="false"/>
                <w:bCs w:val="false"/>
                <w:sz w:val="26"/>
                <w:szCs w:val="26"/>
              </w:rPr>
              <w:t>Нагревательная лента</w:t>
            </w:r>
          </w:p>
        </w:tc>
      </w:tr>
      <w:tr>
        <w:trPr>
          <w:trHeight w:val="407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Индикаторная лампа</w:t>
            </w:r>
          </w:p>
        </w:tc>
      </w:tr>
      <w:tr>
        <w:trPr>
          <w:trHeight w:val="103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Timer Toggle Switch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Тумблер таймера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LibreOffice/25.2.6.2$Windows_X86_64 LibreOffice_project/729c5bfe710f5eb71ed3bbde9e06a6065e9c6c5d</Application>
  <AppVersion>15.0000</AppVersion>
  <Pages>2</Pages>
  <Words>36</Words>
  <Characters>200</Characters>
  <CharactersWithSpaces>214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2025-11-21T14:32:00Z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