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Электрический гриль Саламандра </w:t>
      </w:r>
      <w:r>
        <w:rPr>
          <w:rFonts w:ascii="Times New Roman" w:hAnsi="Times New Roman"/>
          <w:lang w:val="en-US"/>
        </w:rPr>
        <w:t>, HES-</w:t>
      </w:r>
      <w:r>
        <w:rPr>
          <w:rFonts w:ascii="Times New Roman" w:hAnsi="Times New Roman"/>
          <w:lang w:val="en-US"/>
        </w:rPr>
        <w:t>450</w:t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Инструкции по использованию</w:t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1695450" cy="895350"/>
            <wp:effectExtent l="0" t="0" r="0" b="0"/>
            <wp:docPr id="1" name="Изображение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2327275</wp:posOffset>
            </wp:positionH>
            <wp:positionV relativeFrom="paragraph">
              <wp:posOffset>-49530</wp:posOffset>
            </wp:positionV>
            <wp:extent cx="1637030" cy="1588135"/>
            <wp:effectExtent l="0" t="0" r="0" b="0"/>
            <wp:wrapSquare wrapText="largest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16" t="-635" r="-616" b="-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5881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Textbody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1"/>
          <w:szCs w:val="21"/>
          <w:lang w:val="en-US"/>
        </w:rPr>
        <w:t>Благодарим вас за покупку и использование электрической грили Саламандра серии HES! Это изделие отличается продуманным дизайном, изготовлено из высококачественного материала известной фабрики. Для обеспечения максимальной эффективности работы данного изделия, уменьшения ненужных потерь и травм, пожалуйста, внимательно прочтите инструкцию по эксплуатации перед использованием и сохраните ее для дальнейшего использования.</w:t>
      </w:r>
    </w:p>
    <w:p>
      <w:pPr>
        <w:pStyle w:val="Heading3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I. Технические характеристики</w:t>
      </w:r>
    </w:p>
    <w:tbl>
      <w:tblPr>
        <w:tblW w:w="918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42"/>
        <w:gridCol w:w="1533"/>
        <w:gridCol w:w="1590"/>
        <w:gridCol w:w="1590"/>
        <w:gridCol w:w="3225"/>
      </w:tblGrid>
      <w:tr>
        <w:trPr>
          <w:trHeight w:val="449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 w:eastAsia="zh-CN"/>
              </w:rPr>
            </w:pPr>
            <w:r>
              <w:rPr>
                <w:lang w:val="ru-RU" w:eastAsia="zh-CN"/>
              </w:rPr>
              <w:t>Модель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 w:eastAsia="zh-CN"/>
              </w:rPr>
            </w:pPr>
            <w:r>
              <w:rPr>
                <w:lang w:val="ru-RU" w:eastAsia="zh-CN"/>
              </w:rPr>
              <w:t>Мощность (кВт)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 w:eastAsia="zh-CN"/>
              </w:rPr>
            </w:pPr>
            <w:r>
              <w:rPr>
                <w:lang w:val="ru-RU" w:eastAsia="zh-CN"/>
              </w:rPr>
              <w:t>Напряжение (В)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ru-RU" w:eastAsia="zh-CN"/>
              </w:rPr>
            </w:pPr>
            <w:r>
              <w:rPr>
                <w:lang w:val="ru-RU" w:eastAsia="zh-CN"/>
              </w:rPr>
              <w:t>Частота (Гц)</w:t>
            </w:r>
          </w:p>
        </w:tc>
        <w:tc>
          <w:tcPr>
            <w:tcW w:w="3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Размеры (мм)</w:t>
            </w:r>
          </w:p>
        </w:tc>
      </w:tr>
      <w:tr>
        <w:trPr>
          <w:trHeight w:val="369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HES-450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2.8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220-24</w:t>
            </w:r>
            <w:r>
              <w:rPr>
                <w:lang w:val="ru-RU" w:eastAsia="zh-CN"/>
              </w:rPr>
              <w:t>0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50-60</w:t>
            </w:r>
          </w:p>
        </w:tc>
        <w:tc>
          <w:tcPr>
            <w:tcW w:w="3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450</w:t>
            </w:r>
            <w:r>
              <w:rPr>
                <w:lang w:val="en-US" w:eastAsia="zh-CN"/>
              </w:rPr>
              <w:t>*</w:t>
            </w:r>
            <w:r>
              <w:rPr/>
              <w:t>450</w:t>
            </w:r>
            <w:r>
              <w:rPr>
                <w:lang w:val="en-US" w:eastAsia="zh-CN"/>
              </w:rPr>
              <w:t>*</w:t>
            </w:r>
            <w:r>
              <w:rPr/>
              <w:t>470</w:t>
            </w:r>
          </w:p>
        </w:tc>
      </w:tr>
      <w:tr>
        <w:trPr>
          <w:trHeight w:val="369" w:hRule="atLeast"/>
        </w:trPr>
        <w:tc>
          <w:tcPr>
            <w:tcW w:w="12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lang w:val="en-US" w:eastAsia="zh-CN"/>
              </w:rPr>
              <w:t>HES</w:t>
            </w:r>
            <w:r>
              <w:rPr/>
              <w:t>-600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220-240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50-60</w:t>
            </w:r>
          </w:p>
        </w:tc>
        <w:tc>
          <w:tcPr>
            <w:tcW w:w="3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/>
              <w:t>600*450*470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Производитель оставляет за собой право изменять внешний вид и конструкцию аппарата для улучшения его эксплуатационных характеристик, оставляя без изменения технические характеристики.</w:t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II.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Сведения о гарантии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>Аппарат имеет производственно-техническое назначение, подлежит обязательному техническому обслуживанию, может быть использован только по прямому назначению. Покупатель/Пользователь обязан обеспечить техническое обслуживание аппарата квалифицированным техническим персоналом. Срок гарантии следует уточнять у Продавца, но не менее 6 месяцев с момента его продажи по товарной накладной при условии соблюдения пользователем правил эксплуатации, ухода и технического обслуживания, предусмотренных настоящей инструкцией.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Условия предоставления гарантии устанавливаются Договором купли-продажи между Продавцом и Покупателем, а также действующими нормативными актами той страны, где используется данный аппарат. При обнаружении производственных дефектов аппарата следует обратиться в компанию, осуществившую продажу аппарата. Гарантия не распространяется: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на периодическое обслуживание, наладку и настройку;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на ремонт или замену частей в связи с их износом;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на любые изменения с целью усовершенствования и расширения обычной сферы применения аппарата, указанной в настоящей инструкции;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на неисправности, вызванные неправильной эксплуатацией, использованием аппарата не по назначению или не в соответствии с инструкцией по эксплуатации;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на неисправности, связанные с несвоевременной чисткой аппарата, недостаточной квалификацией обслуживающего персонала или некорректным технологическим процессом;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на неисправности, связанные механическими повреждениями при неправильной транспортировке, попаданием внутрь изделия или в механизмы посторонних предметов, жидкости, дыма или пара, несчастным случаем, стихийным бедствием, воздействием животных, грызунов, насекомых, колебаниями напряжения и частоты в электрической сети, неправильным подключением устройств электрозащиты аппарата;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на неисправности, вызванные вмешательством или ремонтом лицами, не имеющими достаточной квалификации; </w:t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на неисправности, вызванные использованием нестандартных или некачественных расходных материалов и запчастей; </w:t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на неисправности, связанные с эксплуатацией изделия в области температур, влажности, вентиляции и вибрации, не рекомендованные для данного изделия. </w:t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140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6"/>
          <w:szCs w:val="26"/>
          <w:lang w:val="en-US"/>
        </w:rPr>
        <w:t>III. Монтаж и подготовка к работе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Внимание! Все работы по монтажу и пусконаладочным работам должны быть проведены квалифицированным техническим персоналом, имеющим специальное разрешение в соответствии с нормативными актами той страны, где используется данный аппарат.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Предупреждение! Для вашей безопасности аппарат должен быть заземлен. • Убедитесь, что напряжение в сети соответствует рабочему напряжению аппарата, проверьте установку устройств защиты и соответствия их номиналу по мощности и характеристикам.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Устройства защиты должны находиться в непосредственной близости от аппарата или в распределительном щите, если он находится в прямом доступе. Розетка должна соответствовать требованиям безопасности и иметь надежное заземление.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Аппарат следует устанавливать на огнеупорной поверхности. Прилегающие конструкции (стены, перегородки, кухонная мебель) также должны быть огнеупорными.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Электропроводка должна соответствовать номинальной мощности аппарата. Несоответствие может привести к возгоранию.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транспортировке аппарата может произойти ослабление крепления деталей, электрических соединений и подвижных механизмов, поэтому перед первым запуском следует провести их проверку.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допускайте нахождения кабеля между предметами и мебелью, которые могут оказать давление и повредить силовой кабель. Не допускайте изгиба и запутывания кабеля.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используйте бытовые удлинители для подключения аппарата.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Неправильное подключение или неисправность вилки или розетки может привести к возгоранию.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Аппарат устанавливается на устойчивом нескользящем горизонтальном основании, на расстоянии не менее 100 мм от стен, пандусов, ступеней, прочего оборудования. Не допускается установка аппарата вблизи моечных ванн и рукомойников, а также другого теплового оборудования.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Перед первым использованием изделия удалите с его поверхности все упаковочные материалы, буклеты, пластиковые пакеты и т.п.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первом запуске установите термостат на максимальное значение, включите оборудование и подождите 20 минут. Данная процедура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Во время проведения данной процедуры возможно появление дыма и запаха.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допускайте персонал, не ознакомленный с настоящей инструкцией и не прошедший инструктажа по технике безопасности к работающему аппарату, поскольку это может привести к травмам и летальному исходу.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Примите меры по защите оборудования от дождя и влаги.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IV. Техника безопасности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Внимание! 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монтаже, подготовке к работе, эксплуатации, техническом обслуживании и ремонте, наряду с соблюдением требований безопасности, изложенных в настоящей инструкции, необходимо строго соблюдать правила техники безопасности, пожарной безопасности и санитарные нормы в соответствии с нормативными актами той страны, где эксплуатируется данный аппарат.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Храните аппарат в недоступном для детей месте.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допускается оставлять аппарат включенным без присмотра.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прикасайтесь к нагретой поверхности голыми руками и запястьями! Это приведёт к ожогам! Во время работы с оборудованием во избежание ожогов следует использовать специальные кухонные аксессуары – лопатки, щипцы и т.д.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храните огнеопасные предметы в непосредственной близости от аппарата.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хранении аппарата температура окружающей среды должна быть ниже 45° С, влажность не должна превышать 85%.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Если аппарат не используется или используется при неблагоприятных погодных условиях, отключайте аппарат от источника питания, чтобы предотвратить аварийные ситуации.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Строго запрещено мыть аппарат открытым источником воды. Несоблюдение данного правила может привести к повреждению оборудования и человеческим травмам, возможно с летальным исходом. Не допускайте попадания воды на розетку и выключатель.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Запрещено мыть поверхности аппарата, не дождавшись их остывания.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Перед мойкой, ремонтом или перемещением аппарата сначала вытащите вилку из розетки.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Если вы заметили повреждение силового кабеля, немедленно проведите его замену. В противном случае это может привести к поражению электрическим током или возгоранию.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трогайте силовой кабель мокрыми руками, в ином случае возможно поражение электрическим током.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Проведение технического обслуживания или ремонтных работ допускается только после отключения аппарата от источника питания.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прикасайтесь к выключателю или вилке мокрыми руками.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Не передвигайте аппарат во время его работы.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отключении электропитания не тяните за кабель, всегда беритесь за вилку.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Устройство не предназначено для использования детьми, лицами с ограниченными физическими, психическими или умственными способностями, а также лицами без опыта и соответствующих знаний. Исключение допускается в случае контроля или инструктажа, выполненного лицом, ответственным за их безопасность.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Эксплуатация запрещена: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некорректной работе аппарата;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повреждении или падении;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при повреждении питающего кабеля или вилки.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V. Порядок работы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1.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 xml:space="preserve">Данный аппарат предназначен для термической обработки пищевых продуктов. Нагрев верхней части гриля позволяет получить золотистую корочку на поверхности изделия и подходит для запекания блюд с топпингами, соусом и сыром. В зависимости от типа продуктов оператор может изменять расстояние между рабочей поверхностью и нагревательными элементами, поднимая и опуская колпак при помощи ручки.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2. </w:t>
      </w:r>
      <w:r>
        <w:rPr>
          <w:rFonts w:ascii="Times New Roman" w:hAnsi="Times New Roman"/>
          <w:b w:val="false"/>
          <w:bCs w:val="false"/>
          <w:sz w:val="26"/>
          <w:szCs w:val="26"/>
          <w:lang w:val="en-US"/>
        </w:rPr>
        <w:t>Температура оборудования настраивается от 50 до 300℃. Рекомендуется максимальная рабочая температура 200~250℃. Систематическое превышение рабочей температуры приведет к быстрому износу нагревательных элементов.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3. </w:t>
      </w:r>
      <w:r>
        <w:rPr>
          <w:rFonts w:ascii="Times New Roman" w:hAnsi="Times New Roman"/>
          <w:sz w:val="26"/>
          <w:szCs w:val="26"/>
        </w:rPr>
        <w:t>Модель оснащена одним регулятором температуры и имеет одну зону нагрева;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>4. В процессе работы не трясите колпак и не наклоняйте его.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>5. При работе с оборудованием не допускается складировать посторонние предметы на верхней панели колпака.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 предназначено для работы не более 8 часов в сутки на средней мощности. При установке больших значений допустимое время непрерывной работы уменьшается.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4"/>
          <w:szCs w:val="24"/>
        </w:rPr>
        <w:t>Если ручка регулятора температуры будет повернута в крайнее правое положение, соответствующее максимуму температуры, то нагревательный элемент будет включен постоянно. Данный режим предназначен только для быстрого нагрева гриля.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end"/>
        <w:textAlignment w:val="baseline"/>
        <w:rPr>
          <w:sz w:val="21"/>
          <w:szCs w:val="21"/>
        </w:rPr>
      </w:pPr>
      <w:r>
        <w:rPr>
          <w:sz w:val="21"/>
          <w:szCs w:val="21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3317240</wp:posOffset>
            </wp:positionH>
            <wp:positionV relativeFrom="paragraph">
              <wp:posOffset>635</wp:posOffset>
            </wp:positionV>
            <wp:extent cx="2762250" cy="248602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65" t="-405" r="-365" b="-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4860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1-основание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2-световой индикатор нагрева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3-ручка регулятора температуры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4-световой индикатор сети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5-лоток для сбора жира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6-решетка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7-ручка для подъема колпака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8-колпак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9-верхняя панель колпака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10-станина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11-задняя панель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12-сетевой кабель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13-шпилька заземления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14-резиновые ножки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0"/>
          <w:szCs w:val="20"/>
          <w:lang w:val="ru-RU"/>
        </w:rPr>
        <w:t>15-дно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 Обслуживание и уход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>Перед выполнением любых работ по обслуживанию необходимо отключить электропитание и дать оборудованию остыть до комнатной температуры.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Проводите очистку каждый раз после использования аппарата.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Для очистки рабочих поверхностей и корпуса используйте влажную мягкую губку или ткань c добавлением мягкого моющего средства. После очистки вытрите поверхность и корпус насухо.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Решетка из нержавеющей стали и поддон могут быть извлечены и очищены отдельно теплым мыльным раствором.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  <w:lang w:val="ru-RU"/>
        </w:rPr>
        <w:t xml:space="preserve">Не допускается использовать для очистки оборудования и его комплектующих абразивные материалы, металлические губки и щетки, колющие и режущие предметы, агрессивные и хлорсодержащие чистящие средства, бензин, кислоты, щелочи и растворители.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VII. </w:t>
      </w:r>
      <w:r>
        <w:rPr>
          <w:rFonts w:ascii="Times New Roman" w:hAnsi="Times New Roman"/>
          <w:b/>
          <w:bCs/>
          <w:sz w:val="28"/>
          <w:szCs w:val="28"/>
        </w:rPr>
        <w:t>Техническое обслуживание и ремонт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ВНИМАНИЕ: РАБОТЫ ПО ОБСЛУЖИВАНИЮ И РЕМОНТУ ДОЛЖНЫ ПРОВОДИТЬСЯ ПРИ ПОЛНОСТЬЮ ОТКЛЮЧЕННОМ ЭЛЕКТРОПИТАНИИ, ПУТЕМ ПЕРЕВОДА ВВОДНОГО ВЫКЛЮЧАТЕЛЯ В ПОЛОЖЕНИЕ «ВЫКЛ» И ОТСОЕДИНЕНИЕМ ВИЛКИ ОТ РОЗЕТКИ, С ПРИВЛЕЧЕНИЕМ КВАЛИФИЦИРОВАННОГО ТЕХНИЧЕСКОГО ПЕРСОНАЛА.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Техническое обслуживание аппарата должно проходить в соответствии с нормативными документами страны, где используется данный аппарат. Представленный в данной инструкции перечень работ носит рекомендательный характер.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При техническом обслуживании проделайте следующие работы: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Проведите инструктаж и проверку знаний по правилам эксплуатации персонала, работающего с аппаратом.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Проведите опрос персонала, работающего с аппаратом, на предмет выявления нехарактерной работы аппарата.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Произведите визуальную проверку состояния аппарата.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Проверьте отсутствие оголенных проводов.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Проверьте целостность линии заземления и цепи заземления самого аппарата (от зажима заземления до доступных металлических частей - сопротивление должно быть не более 0,1 Ом).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Выполните протяжку контактных токоведущих групп, датчиков, реле/контакторов, блокировочных микровыключателей, тепловой/токовой защиты и иных элементов аварийного отключения, нагревательных элементов, сигнальной арматуры, облицовок, крепежных элементов, подвижных узлов аппарата (если таковые есть).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• </w:t>
      </w:r>
      <w:r>
        <w:rPr>
          <w:rFonts w:ascii="Times New Roman" w:hAnsi="Times New Roman"/>
          <w:b w:val="false"/>
          <w:bCs w:val="false"/>
          <w:sz w:val="26"/>
          <w:szCs w:val="26"/>
        </w:rPr>
        <w:t>Смазку узла движения колпака гриля рекомендуется проводить не реже одного раза в 6 месяцев, используя при этом смазку, устойчивую к высоким температурам.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Ремонт аппарата должен осуществляться квалифицированным техническим персоналом. Изменение конструкции аппарата запрещено. В случае нехарактерной работы аппарата, отличной от нормальной, необходимо обесточить аппарат путем перевода вводного выключателя в положение «выкл» или отсоединением вилки от розетки, перекрыть доступ воды (если таковой имеется) и обратиться в сервисную службу.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Работа на заведомо неисправном аппарате категорически запрещена.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VIII. </w:t>
      </w:r>
      <w:r>
        <w:rPr>
          <w:rFonts w:ascii="Times New Roman" w:hAnsi="Times New Roman"/>
          <w:b/>
          <w:bCs/>
          <w:sz w:val="28"/>
          <w:szCs w:val="28"/>
        </w:rPr>
        <w:t>Транспортировка и хранение. Утилизация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Данный аппарат можно транспортировать любым видом транспорта в соответствии с предупредительными надписями на таре, а также с правилами, действующими на конкретном виде транспорта.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При погрузке и транспортировании аппарат нельзя кантовать и подвергать ударам. Перемещать транспортную тару по наклонной поверхности, соблюдая требования «ВЕРХ» под углом не более 15%.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Транспортировка аппарата железнодорожным и автомобильным транспортом должна производиться в крытых транспортных средствах.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После транспортировки аппарат должен быть работоспособным и не иметь повреждений.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Аппарат должен храниться в транспортной упаковке в складских помещениях, обеспечивающих защиту от воздействия атмосферных осадков и механических повреждений.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Не допускайте тряски аппарата.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• </w:t>
      </w:r>
      <w:r>
        <w:rPr>
          <w:rFonts w:ascii="Times New Roman" w:hAnsi="Times New Roman"/>
          <w:sz w:val="26"/>
          <w:szCs w:val="26"/>
        </w:rPr>
        <w:t xml:space="preserve">Не храните аппарат в перевернутом виде.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После прекращения эксплуатации аппарата, по истечении установленного срока службы, организации, осуществляющей эксплуатацию, необходимо передать его лицу, ответственному за утилизацию. </w:t>
      </w:r>
    </w:p>
    <w:p>
      <w:pPr>
        <w:pStyle w:val="Normal"/>
        <w:widowControl w:val="false"/>
        <w:suppressAutoHyphens w:val="true"/>
        <w:bidi w:val="0"/>
        <w:spacing w:lineRule="auto" w:line="240" w:before="0" w:after="83"/>
        <w:ind w:firstLine="340" w:start="0" w:end="0"/>
        <w:jc w:val="both"/>
        <w:textAlignment w:val="baseline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</w:rPr>
        <w:t xml:space="preserve">Утилизацию аппарата производить по общим правилам переработки вторичного сырья в соответствии с нормативными актами страны, где аппарат проходит утилизацию.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Heading1">
    <w:name w:val="heading 1"/>
    <w:basedOn w:val="user"/>
    <w:next w:val="Textbody"/>
    <w:qFormat/>
    <w:pPr>
      <w:outlineLvl w:val="0"/>
    </w:pPr>
    <w:rPr>
      <w:b/>
      <w:bCs/>
    </w:rPr>
  </w:style>
  <w:style w:type="paragraph" w:styleId="Heading3">
    <w:name w:val="heading 3"/>
    <w:basedOn w:val="user"/>
    <w:next w:val="Textbody"/>
    <w:qFormat/>
    <w:pPr>
      <w:spacing w:before="140" w:after="120"/>
      <w:outlineLvl w:val="2"/>
    </w:pPr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" w:hAnsi="Liberation Serif" w:eastAsia="Segoe UI" w:cs="Tahoma"/>
      <w:color w:val="000000"/>
      <w:kern w:val="2"/>
      <w:sz w:val="24"/>
      <w:szCs w:val="24"/>
      <w:lang w:val="ru-RU" w:eastAsia="zh-CN" w:bidi="hi-IN"/>
    </w:rPr>
  </w:style>
  <w:style w:type="paragraph" w:styleId="user">
    <w:name w:val="Заголовок (user)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itle">
    <w:name w:val="Title"/>
    <w:basedOn w:val="user"/>
    <w:next w:val="Textbody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LibreOffice/25.8.6.2$Windows_X86_64 LibreOffice_project/b4b39682cd9868fa725bc664aff94278d315bd04</Application>
  <AppVersion>15.0000</AppVersion>
  <Pages>7</Pages>
  <Words>1703</Words>
  <Characters>12007</Characters>
  <CharactersWithSpaces>13663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2026-06-03T15:52:10Z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