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4.jpeg" ContentType="image/jpeg"/>
  <Override PartName="/word/media/image3.png" ContentType="image/png"/>
  <Override PartName="/word/media/image5.png" ContentType="image/png"/>
  <Override PartName="/word/media/image6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Title"/>
        <w:bidi w:val="0"/>
        <w:spacing w:before="240" w:after="120"/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</w:r>
    </w:p>
    <w:p>
      <w:pPr>
        <w:pStyle w:val="Title"/>
        <w:bidi w:val="0"/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</w:r>
    </w:p>
    <w:p>
      <w:pPr>
        <w:pStyle w:val="Title"/>
        <w:bidi w:val="0"/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 xml:space="preserve">Сокоохладитель </w:t>
      </w:r>
    </w:p>
    <w:p>
      <w:pPr>
        <w:pStyle w:val="Subtitle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(Серия </w:t>
      </w:r>
      <w:r>
        <w:rPr>
          <w:rFonts w:ascii="Times New Roman" w:hAnsi="Times New Roman"/>
          <w:b/>
          <w:bCs/>
          <w:lang w:val="en-US"/>
        </w:rPr>
        <w:t>LSP</w:t>
      </w:r>
      <w:r>
        <w:rPr>
          <w:rFonts w:ascii="Times New Roman" w:hAnsi="Times New Roman"/>
          <w:b/>
          <w:bCs/>
        </w:rPr>
        <w:t>)</w:t>
      </w:r>
    </w:p>
    <w:p>
      <w:pPr>
        <w:pStyle w:val="BodyText"/>
        <w:bidi w:val="0"/>
        <w:spacing w:lineRule="auto" w:line="276" w:before="0" w:after="140"/>
        <w:rPr/>
      </w:pPr>
      <w:r>
        <w:rPr/>
      </w:r>
    </w:p>
    <w:p>
      <w:pPr>
        <w:pStyle w:val="Subtitle"/>
        <w:bidi w:val="0"/>
        <w:rPr>
          <w:rFonts w:ascii="Times New Roman" w:hAnsi="Times New Roman"/>
          <w:b/>
          <w:bCs/>
        </w:rPr>
      </w:pPr>
      <w:r>
        <w:rPr>
          <w:rFonts w:eastAsia="Microsoft YaHei" w:cs="Arial" w:ascii="Times New Roman" w:hAnsi="Times New Roman"/>
          <w:b/>
          <w:bCs/>
          <w:sz w:val="36"/>
          <w:szCs w:val="36"/>
        </w:rPr>
        <w:t>Р</w:t>
      </w:r>
      <w:r>
        <w:rPr>
          <w:rFonts w:ascii="Times New Roman" w:hAnsi="Times New Roman"/>
          <w:b/>
          <w:bCs/>
        </w:rPr>
        <w:t>уководство по эксплуатации</w:t>
      </w:r>
    </w:p>
    <w:p>
      <w:pPr>
        <w:pStyle w:val="BodyText"/>
        <w:bidi w:val="0"/>
        <w:jc w:val="center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2228850</wp:posOffset>
            </wp:positionH>
            <wp:positionV relativeFrom="paragraph">
              <wp:posOffset>156210</wp:posOffset>
            </wp:positionV>
            <wp:extent cx="1925955" cy="3134360"/>
            <wp:effectExtent l="0" t="0" r="0" b="0"/>
            <wp:wrapNone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313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  <w:drawing>
          <wp:inline distT="0" distB="0" distL="0" distR="0">
            <wp:extent cx="1695450" cy="895350"/>
            <wp:effectExtent l="0" t="0" r="0" b="0"/>
            <wp:docPr id="2" name="Изображение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85" t="-161" r="-85" b="-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jc w:val="center"/>
        <w:rPr/>
      </w:pPr>
      <w:r>
        <w:rPr/>
      </w:r>
    </w:p>
    <w:p>
      <w:pPr>
        <w:pStyle w:val="BodyText"/>
        <w:bidi w:val="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</w:r>
    </w:p>
    <w:p>
      <w:pPr>
        <w:pStyle w:val="Textbody"/>
        <w:widowControl w:val="false"/>
        <w:suppressAutoHyphens w:val="true"/>
        <w:bidi w:val="0"/>
        <w:spacing w:lineRule="auto" w:line="276" w:before="0" w:after="140"/>
        <w:ind w:firstLine="340" w:left="0" w:right="0"/>
        <w:jc w:val="both"/>
        <w:textAlignment w:val="baseline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</w:r>
    </w:p>
    <w:p>
      <w:pPr>
        <w:pStyle w:val="Textbody"/>
        <w:widowControl w:val="false"/>
        <w:suppressAutoHyphens w:val="true"/>
        <w:bidi w:val="0"/>
        <w:spacing w:lineRule="auto" w:line="276" w:before="0" w:after="140"/>
        <w:ind w:firstLine="340" w:left="0" w:right="0"/>
        <w:jc w:val="both"/>
        <w:textAlignment w:val="baseline"/>
        <w:rPr/>
      </w:pPr>
      <w:r>
        <w:rPr>
          <w:rFonts w:ascii="Times New Roman" w:hAnsi="Times New Roman"/>
          <w:sz w:val="22"/>
          <w:szCs w:val="22"/>
        </w:rPr>
        <w:t xml:space="preserve">Благодарим вас за покупку и использование </w:t>
      </w:r>
      <w:r>
        <w:rPr>
          <w:rFonts w:eastAsia="Segoe UI" w:cs="Tahoma" w:ascii="Times New Roman" w:hAnsi="Times New Roman"/>
          <w:b w:val="false"/>
          <w:bCs w:val="false"/>
          <w:i w:val="false"/>
          <w:caps w:val="false"/>
          <w:smallCaps w:val="false"/>
          <w:color w:val="000000"/>
          <w:kern w:val="2"/>
          <w:sz w:val="22"/>
          <w:szCs w:val="22"/>
          <w:lang w:val="ru-RU" w:eastAsia="zh-CN" w:bidi="hi-IN"/>
        </w:rPr>
        <w:t>нашего оборудования</w:t>
      </w:r>
      <w:r>
        <w:rPr>
          <w:rFonts w:ascii="Times New Roman" w:hAnsi="Times New Roman"/>
          <w:sz w:val="22"/>
          <w:szCs w:val="22"/>
        </w:rPr>
        <w:t>! Для обеспечения максимальной эффективности работы данного изделия, уменьшения ненужных потерь и травм, пожалуйста, внимательно прочтите инструкцию по эксплуатации перед использованием и сохраните ее для дальнейшего использования.</w:t>
      </w:r>
    </w:p>
    <w:p>
      <w:pPr>
        <w:pStyle w:val="Textbody"/>
        <w:widowControl w:val="false"/>
        <w:suppressAutoHyphens w:val="true"/>
        <w:bidi w:val="0"/>
        <w:spacing w:lineRule="auto" w:line="276" w:before="0" w:after="140"/>
        <w:ind w:firstLine="340" w:left="0" w:right="0"/>
        <w:jc w:val="both"/>
        <w:textAlignment w:val="baseline"/>
        <w:rPr>
          <w:rFonts w:ascii="Times New Roman" w:hAnsi="Times New Roman"/>
          <w:b/>
          <w:bCs/>
          <w:sz w:val="22"/>
          <w:szCs w:val="22"/>
        </w:rPr>
      </w:pPr>
      <w:r>
        <w:rPr>
          <w:rFonts w:ascii="Times New Roman" w:hAnsi="Times New Roman"/>
          <w:b/>
          <w:bCs/>
          <w:sz w:val="22"/>
          <w:szCs w:val="22"/>
        </w:rPr>
      </w:r>
    </w:p>
    <w:p>
      <w:pPr>
        <w:pStyle w:val="Textbody"/>
        <w:widowControl w:val="false"/>
        <w:suppressAutoHyphens w:val="true"/>
        <w:bidi w:val="0"/>
        <w:spacing w:lineRule="auto" w:line="276" w:before="0" w:after="140"/>
        <w:ind w:firstLine="340" w:left="0" w:right="0"/>
        <w:jc w:val="both"/>
        <w:textAlignment w:val="baseline"/>
        <w:rPr/>
      </w:pPr>
      <w:r>
        <w:rPr>
          <w:rFonts w:ascii="Times New Roman" w:hAnsi="Times New Roman"/>
          <w:b/>
          <w:bCs/>
          <w:sz w:val="22"/>
          <w:szCs w:val="22"/>
        </w:rPr>
        <w:t>Внимание:</w:t>
      </w:r>
      <w:r>
        <w:rPr>
          <w:rFonts w:ascii="Times New Roman" w:hAnsi="Times New Roman"/>
          <w:sz w:val="22"/>
          <w:szCs w:val="22"/>
        </w:rPr>
        <w:t xml:space="preserve">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Убедитесь, что рабочее напряжение оборудования соответствует напряжению в сети (220В), проверьте установку защиты выключателя.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 трогайте силовой кабель мокрыми руками, в ином случае возможно поражение электрическим током.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 допускайте нахождение кабеля между стульями, креслами или иными предметами, которые могут оказать давление и повредить кабель.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Если вы заметили повреждение силового кабеля, немедленно проведите его замену. В ином случае это может привести к поражению электрическим током или возгоранию.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Установите соответствующую защиту питания или предохранитель в непосредственной близости от машины. Розетка должна соответствовать требованиям безопасности и иметь надежное заземление.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Электропроводка должна соответствовать локальным характеристикам электросети, чтобы быть уверенным, что оборудование выдержит максимальный ток. Несоответствие показателей может привести к возгоранию.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Строго запрещено мыть оборудование открытым источником воды. Несоблюдение данного правила может привести к повреждению оборудования и человеческим травмам, возможно с летальным исходом.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Неправильное подключение или неисправность вилки может привести к возгоранию.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Если машина не используется или при неблагоприятных погодных условиях отключайте машину от источника питания, чтобы предотвратить аварийные ситуации.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 допускайте детей и неавторизованный персонал к работающему аппарату, чтобы избежать их контакта с нагревательной поверхностью, которые за счет высокой температуры могут привести к ожогам.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Если аппарат не используется, выньте вилку из розетки, или отключите подачу электроэнергии во избежание аварийных ситуаций. Все работы по техническому обслуживанию должны быть проведены квалифицированным персоналом и только после отключения оборудования от источника питания. В случае неисправности оборудования не разбирайте его самостоятельно. Ремонт должен проводиться профессиональным работником.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На проведение электрической установки и технического обслуживания требуется специальное разрешение.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режиме нагрева запрещено касаться руками ТЭНов и нагревающихся поверхностей, чтобы избежать получения ожогов.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Примите меры по защите оборудования от дождя и влаги.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Запрещено размещать оборудование в агрессивной атмосфере.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 допускайте тряски оборудования. </w:t>
      </w:r>
    </w:p>
    <w:p>
      <w:pPr>
        <w:pStyle w:val="Normal"/>
        <w:numPr>
          <w:ilvl w:val="0"/>
          <w:numId w:val="3"/>
        </w:numPr>
        <w:bidi w:val="0"/>
        <w:spacing w:lineRule="auto" w:line="240"/>
        <w:ind w:hanging="360" w:left="72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Не храните оборудование в перевернутом виде. </w:t>
      </w:r>
    </w:p>
    <w:p>
      <w:pPr>
        <w:pStyle w:val="Normal"/>
        <w:bidi w:val="0"/>
        <w:spacing w:lineRule="auto" w:line="24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Предупреждение!</w:t>
      </w:r>
      <w:r>
        <w:rPr>
          <w:rFonts w:ascii="Times New Roman" w:hAnsi="Times New Roman"/>
        </w:rPr>
        <w:t xml:space="preserve"> Для вашей безопасности, не помещайте и не храните огнеопасные жидкости, газ и другие вещества рядом с аппаратом </w:t>
      </w:r>
    </w:p>
    <w:p>
      <w:pPr>
        <w:pStyle w:val="Normal"/>
        <w:bidi w:val="0"/>
        <w:spacing w:lineRule="auto" w:line="240"/>
        <w:ind w:firstLine="283" w:left="0" w:right="0"/>
        <w:jc w:val="both"/>
        <w:rPr/>
      </w:pPr>
      <w:r>
        <w:rPr>
          <w:rFonts w:ascii="Times New Roman" w:hAnsi="Times New Roman"/>
          <w:b/>
          <w:bCs/>
        </w:rPr>
        <w:t>Предупреждение!</w:t>
      </w:r>
      <w:r>
        <w:rPr>
          <w:rFonts w:ascii="Times New Roman" w:hAnsi="Times New Roman"/>
        </w:rPr>
        <w:t xml:space="preserve"> Для вашей безопасности корпус изделия должен быть заземлен • Устанавливается на устойчивом горизонтальном основании, на расстоянии не менее 500 мм от легковоспламеняющихся предметов.</w:t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Heading3"/>
        <w:numPr>
          <w:ilvl w:val="2"/>
          <w:numId w:val="2"/>
        </w:numPr>
        <w:bidi w:val="0"/>
        <w:ind w:firstLine="283" w:left="0" w:right="0"/>
        <w:jc w:val="left"/>
        <w:rPr/>
      </w:pPr>
      <w:r>
        <w:rPr>
          <w:rFonts w:ascii="Times New Roman" w:hAnsi="Times New Roman"/>
          <w:sz w:val="28"/>
          <w:szCs w:val="28"/>
        </w:rPr>
        <w:t>Введение</w:t>
      </w:r>
      <w:r>
        <w:rPr/>
        <w:t xml:space="preserve"> </w:t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Сокоохладитель— оборудование, устанавливаемое, преимущественно, в барных зонах ресторанов, кафе и на раздачах столовых. Техника уместна как в заведениях самообслуживания, так и в проектах с персоналом обеденного зала. Основное назначение — хранение, охлаждение и розлив различных видов напитков.</w:t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Он обладает разумной конфигурацией, отличной производительностью, красивым внешним видом и простым управлением. Основные детали изготовлены из нержавеющей стали и высококачественного пластика, они позволяют автоматически регулировать температуру для приготовления холодных напитков, намагничивание и устройство для разлива, что обеспечивает равномерную температуру и улучшает эффективность охлаждения и разогрева. Два контейнера или 3 контейнера с дозатором сока могут подавать 2 или 3 разных вида сока одновременно, что является идеальным решением для потребителей (1 дозатор сока, 2 назначения) и может использоваться в течение всего года. </w:t>
      </w:r>
    </w:p>
    <w:p>
      <w:pPr>
        <w:pStyle w:val="Normal"/>
        <w:bidi w:val="0"/>
        <w:spacing w:lineRule="auto" w:line="240"/>
        <w:ind w:firstLine="283" w:left="0" w:righ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40"/>
        <w:ind w:firstLine="283" w:left="0" w:right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Основные технические характеристики</w:t>
      </w:r>
    </w:p>
    <w:p>
      <w:pPr>
        <w:pStyle w:val="Normal"/>
        <w:bidi w:val="0"/>
        <w:spacing w:lineRule="auto" w:line="240"/>
        <w:ind w:firstLine="283" w:left="0" w:right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tbl>
      <w:tblPr>
        <w:tblW w:w="9675" w:type="dxa"/>
        <w:jc w:val="left"/>
        <w:tblInd w:w="-29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2441"/>
        <w:gridCol w:w="2404"/>
        <w:gridCol w:w="2418"/>
        <w:gridCol w:w="2411"/>
      </w:tblGrid>
      <w:tr>
        <w:trPr/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Модель</w:t>
            </w:r>
          </w:p>
        </w:tc>
        <w:tc>
          <w:tcPr>
            <w:tcW w:w="2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</w:pPr>
            <w:r>
              <w:rPr>
                <w:rFonts w:ascii="Times New Roman" w:hAnsi="Times New Roman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  <w:t>LSP10X1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</w:pPr>
            <w:r>
              <w:rPr>
                <w:rFonts w:ascii="Times New Roman" w:hAnsi="Times New Roman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  <w:t>LSPX2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/>
                <w:bCs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</w:pPr>
            <w:r>
              <w:rPr>
                <w:rFonts w:ascii="Times New Roman" w:hAnsi="Times New Roman"/>
                <w:b/>
                <w:bCs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  <w:t>LXPX3</w:t>
            </w:r>
          </w:p>
        </w:tc>
      </w:tr>
      <w:tr>
        <w:trPr/>
        <w:tc>
          <w:tcPr>
            <w:tcW w:w="244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Размеры (мм)</w:t>
            </w:r>
          </w:p>
        </w:tc>
        <w:tc>
          <w:tcPr>
            <w:tcW w:w="24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210*360*670</w:t>
            </w:r>
          </w:p>
        </w:tc>
        <w:tc>
          <w:tcPr>
            <w:tcW w:w="241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330*450*670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470*360*670</w:t>
            </w:r>
          </w:p>
        </w:tc>
      </w:tr>
      <w:tr>
        <w:trPr/>
        <w:tc>
          <w:tcPr>
            <w:tcW w:w="244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Мощность (кВт)</w:t>
            </w:r>
          </w:p>
        </w:tc>
        <w:tc>
          <w:tcPr>
            <w:tcW w:w="24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en-US"/>
              </w:rPr>
              <w:t>0,18</w:t>
            </w:r>
          </w:p>
        </w:tc>
        <w:tc>
          <w:tcPr>
            <w:tcW w:w="241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0,28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0,32</w:t>
            </w:r>
          </w:p>
        </w:tc>
      </w:tr>
      <w:tr>
        <w:trPr/>
        <w:tc>
          <w:tcPr>
            <w:tcW w:w="244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Напряжение (В)</w:t>
            </w:r>
          </w:p>
        </w:tc>
        <w:tc>
          <w:tcPr>
            <w:tcW w:w="24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220</w:t>
            </w:r>
          </w:p>
        </w:tc>
        <w:tc>
          <w:tcPr>
            <w:tcW w:w="241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220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220</w:t>
            </w:r>
          </w:p>
        </w:tc>
      </w:tr>
      <w:tr>
        <w:trPr/>
        <w:tc>
          <w:tcPr>
            <w:tcW w:w="244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Температура охлаждения (</w:t>
            </w:r>
            <w:r>
              <w:rPr>
                <w:rFonts w:ascii="Times New Roman" w:hAnsi="Times New Roman"/>
              </w:rPr>
              <w:t>℃)</w:t>
            </w:r>
          </w:p>
        </w:tc>
        <w:tc>
          <w:tcPr>
            <w:tcW w:w="24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7-12</w:t>
            </w:r>
          </w:p>
        </w:tc>
        <w:tc>
          <w:tcPr>
            <w:tcW w:w="241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7-12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7-12</w:t>
            </w:r>
          </w:p>
        </w:tc>
      </w:tr>
      <w:tr>
        <w:trPr/>
        <w:tc>
          <w:tcPr>
            <w:tcW w:w="244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Вес (кг)</w:t>
            </w:r>
          </w:p>
        </w:tc>
        <w:tc>
          <w:tcPr>
            <w:tcW w:w="240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14</w:t>
            </w:r>
          </w:p>
        </w:tc>
        <w:tc>
          <w:tcPr>
            <w:tcW w:w="241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25</w:t>
            </w:r>
          </w:p>
        </w:tc>
        <w:tc>
          <w:tcPr>
            <w:tcW w:w="24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Times New Roman" w:hAnsi="Times New Roman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rFonts w:ascii="Times New Roman" w:hAnsi="Times New Roman"/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33</w:t>
            </w:r>
          </w:p>
        </w:tc>
      </w:tr>
    </w:tbl>
    <w:p>
      <w:pPr>
        <w:pStyle w:val="Normal"/>
        <w:bidi w:val="0"/>
        <w:spacing w:lineRule="auto" w:line="240"/>
        <w:ind w:firstLine="283" w:left="0" w:right="0"/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Важно: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В целях предотвращения электрического замыкания и иных аналогичных ситуаций не оставляйте машину под дождем или любом другом месте с повышенной влажностью. Не разбирайте машину самостоятельно: обратитесь к квалифицированному специалисту.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Если технические характеристики, указанные в таблице, не соответствует тем, что указаны на идентификационном стикере машины (шильдик), то приоритетными будут считаться указанные на стикере машины, расположенной на задней стороне корпуса.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Сведения о квалификации обслуживающего персонала</w:t>
      </w:r>
    </w:p>
    <w:p>
      <w:pPr>
        <w:pStyle w:val="Normal"/>
        <w:bidi w:val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К работе на оборудование допускаются лица, прошедшие обучение по программе технического минимума и инструктаж по технике безопасности, изучившие настоящее руководство по эксплуатации и региональные правила безопасности. А также ознакомленные с принципом действия машины, ее конструкцией и получившие навыки для обеспечения нормальной работы оборудования. Возможно некоторое несоответствие конструкции оборудования настоящему РЭ, вызванное постоянным усовершенствованием узлов и деталей, не влияющее на основные характеристики.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6"/>
          <w:szCs w:val="26"/>
        </w:rPr>
        <w:t>Установка и подготовка к работе</w:t>
      </w:r>
      <w:r>
        <w:rPr>
          <w:rFonts w:ascii="Times New Roman" w:hAnsi="Times New Roman"/>
        </w:rPr>
        <w:t xml:space="preserve">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Аппарат должен быть установлен на гладкой и ровной поверхности в месте, защищенном от попадания прямого солнечного света.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Пространство вокруг машины должно быть не менее 15 см для обеспечения достаточной вентиляции и бесперебойной работы машины.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Напряжение в сети должно соответствовать значению, указанному в технических характеристиках аппарата. В целях безопасности для пользователей машина должна быть заземлена, розетка питания должна быть надежно зафиксирована.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Меры безопасности при подготовке аппарата к работе: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Установите машину на прочную горизонтальную поверхность. Если имеется наклон оборудования, то это может привести к его неисправности.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Изучите идентификационный стикер на машине, ознакомьтесь с инструкциями.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Напряжение в сети должно соответствовать значению, указанному в технических характеристиках аппарата. В целях безопасности для пользователей машина должна быть заземлена, розетка питания должна быть надежно зафиксирована.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4. Устанавливайте машину в хорошо проветриваемом помещении. Для свободного проветривания оставьте свободными не менее 15 см вокруг машины.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5. Окружающая температура в месте установки машины не должна превышать 35°C, температура продуктов для охлаждения не должна превышать 32°C.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6. В случае необходимости вывода из эксплуатации на длительное время ранее работавшего оборудования отключите его от источника питания. Обратите 5 внимание, что даже при неиспользовании оборудования существует необходимость подключения его к питанию для работы в течение 2-3 часов в месяц. В противном случае машина выйдет из строя.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Эксплуатация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Налейте напиток в емкость сокоохладителя, не превышая максимальной отметки (1</w:t>
      </w:r>
      <w:r>
        <w:rPr>
          <w:rFonts w:ascii="Times New Roman" w:hAnsi="Times New Roman"/>
          <w:lang w:val="en-US"/>
        </w:rPr>
        <w:t>0</w:t>
      </w:r>
      <w:r>
        <w:rPr>
          <w:rFonts w:ascii="Times New Roman" w:hAnsi="Times New Roman"/>
        </w:rPr>
        <w:t xml:space="preserve"> литров</w:t>
      </w:r>
      <w:r>
        <w:rPr>
          <w:rFonts w:ascii="Times New Roman" w:hAnsi="Times New Roman"/>
          <w:lang w:val="en-US"/>
        </w:rPr>
        <w:t>)</w:t>
      </w:r>
      <w:r>
        <w:rPr>
          <w:rFonts w:ascii="Times New Roman" w:hAnsi="Times New Roman"/>
        </w:rPr>
        <w:t>, иначе напиток попадет в двигатель мешалки, что выведет его из строя.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Температура напитка не должна превышать 35C, иначе это может отрицательно сказаться на системе охлаждения.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Вставьте вилку в розетку питания. Гнездо заземления розетки должно иметь провод защитного заземления или иное заземление для обеспечения безопасной эксплуатации машины.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4. Установите переключатель на охлаждение, заработает система охлаждения, затем включите перемешивание, чтобы перемешать напиток, или розлив - для раздачи напитка.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5. Когда температура напитка будет оптимальной, слегка надавите на запорный клапан для раздачи охлажденного напитка.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6. Отключение системы охлаждения сработает автоматически, когда температура напитка станет меньше установленной, охлаждение запустится автоматически, когда температура напитка превысит установленное значение.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7. В случае внезапного отключения питания или временной остановки подачи питания аппарат можно вновь запустить спустя 5 минут, иначе компрессор может выйти из строя.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8. В конце работы сначала установите.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6"/>
          <w:szCs w:val="26"/>
        </w:rPr>
        <w:t>Меры безопасности при использовании аппарата</w:t>
      </w:r>
      <w:r>
        <w:rPr>
          <w:rFonts w:ascii="Times New Roman" w:hAnsi="Times New Roman"/>
        </w:rPr>
        <w:t xml:space="preserve">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Во время рабочего процесса машины не открывайте ее и не совершайте каких-либо действий на свое усмотрение.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Детям и людям с ограниченными возможностями запрещено эксплуатировать аппарат, возможны травмы и летальный исход. Максимальное время работы–8 часов в день.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Пользуйтесь заземленной розеткой. Держите провод питания вдали от горячих предметов. Запрещается опускать провод питания, вилку и сам аппарат в воду или другие жидкости. Нельзя использовать провод, розетку и вилку, если на них имеются повреждения.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4. Не трогайте вилку и провод питания, если на них имеются капли воды: это поможет избежать поражения электрическим током.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5. Неважно, собираетесь ли вымыть аппарат или провести техническое обслуживание, сначала необходимо отключить электропитание и вынуть вилку из розетки. Не допускайте, чтобы аппарат работал вхолостую.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6. Нельзя мыть аппарат водой из шланга, т.к. это может привести к попаданию воды на электрические узлы и детали внутри корпуса и вывести оборудование из строя. Короткое замыкание и поражение электрическим током. Не следует мыть электрическую коробку под струей воды или замачивать ее в воде для очистки.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7. На корпусе находится заземляющий болт. Пожалуйста, подключите провод заземления в соответствии с правилами техники безопасности, используя при этом медный кабель сечением не менее 2мм2.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8. Во время грозы следует отключить питание. Иначе может произойти повреждение аппарата в результате удара молнии.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9. Не храните огнеопасные предметы в непосредственной близости от изделия. Температура окружающей среды должна быть ниже 45° С, влажность не должна превышать 85 %.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10. Не разбирайте и не переоборудуйте аппарат.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6"/>
          <w:szCs w:val="26"/>
        </w:rPr>
        <w:t>Техническое обслуживание</w:t>
      </w:r>
      <w:r>
        <w:rPr>
          <w:rFonts w:ascii="Times New Roman" w:hAnsi="Times New Roman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Очистка</w:t>
      </w:r>
      <w:r>
        <w:rPr>
          <w:rFonts w:ascii="Times New Roman" w:hAnsi="Times New Roman"/>
        </w:rPr>
        <w:t xml:space="preserve">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Чтобы сохранить аппарат в чистом, гигиенически безопасном состоянии, рекомендуется мыть емкости непосредственно после рабочей смены.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При наличии удобного источника воды обычно это занимает не более 10 минут. Процесс очистки: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1. Отключите аппарат от питания.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Снимите верхнюю крышку, извлеките емкость. Удалите остатки напитка из емкости перед ее извлечением. Чтобы извлечь емкость, аккуратно потрясите ее в стороны, затем поднимите вверх.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Промойте подающие форсунки. Для снятия форсунок открутите гайку внизу форсунки (см. Рис1.) и извлеките ее; или же поверните форсунку на 90 градусов и снимите ее.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801235" cy="2419350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210" t="-417" r="-210" b="-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3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4. Для очистки устройства перемешивания для начала аккуратно приподнимите лопасть.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bCs/>
        </w:rPr>
        <w:t>Внимание:</w:t>
      </w:r>
      <w:r>
        <w:rPr>
          <w:rFonts w:ascii="Times New Roman" w:hAnsi="Times New Roman"/>
        </w:rPr>
        <w:t xml:space="preserve"> во избежание короткого замыкания, поражения электрическим током или других травм не допускайте попадание воды в систему перемешивания во время очистки машины.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5. Для очистки устройства розлива (см. Рис2):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При демонтаже открутите гайку (дет.2), удалите шайбу (дет.3), насос (дет.4), а затем лопасть.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636270</wp:posOffset>
            </wp:positionH>
            <wp:positionV relativeFrom="paragraph">
              <wp:posOffset>89535</wp:posOffset>
            </wp:positionV>
            <wp:extent cx="4848225" cy="2600325"/>
            <wp:effectExtent l="0" t="0" r="0" b="0"/>
            <wp:wrapSquare wrapText="largest"/>
            <wp:docPr id="4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208" t="-388" r="-208" b="-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Установка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После очистки для начала установите устройство розлива. Во время установки обратите внимание, чтобы рабочая поверхность была гладкой стороной вниз, а рукав розлива (дет.7) соединялся с раздатчиком (дет.8). При очистке узла перемешивания, насухо вытрите лопасть и установите ее в отсек перемешивания. Уплотнительное кольцо должно быть установлено перед установкой емкости. Емкость должна соединяться с раздатчиком. С помощью плавных движений аккуратно установите емкость и отрегулируйте ее положение, далее верните верхнюю крышку на свое место.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Схема электроподключения</w:t>
      </w:r>
      <w:r>
        <w:rPr>
          <w:rFonts w:ascii="Times New Roman" w:hAnsi="Times New Roman"/>
        </w:rPr>
        <w:t xml:space="preserve">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481830" cy="4382135"/>
            <wp:effectExtent l="0" t="0" r="0" b="0"/>
            <wp:wrapSquare wrapText="largest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214" t="-219" r="-214" b="-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0" cy="438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Требования к помещению и электропитанию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Поверхность должна быть ровной и не скользкой.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Помещение, где устанавливается аппарат, должно быть оборудовано внешним контуром заземления, иметь подвод однофазного переменного тока напряжением 220В, частотой 50Гц с рабочей нейтралью и провод заземления, соединенным с общим контуром заземления помещения (1NPE ~50Гц 220В, 50Гц – один провод фазы плюс рабочая нейтраль, плюс защитный провод заземления), рассчитанным на максимальную нагрузку (мощность) аппарата.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Устранение неисправностей </w:t>
      </w:r>
    </w:p>
    <w:tbl>
      <w:tblPr>
        <w:tblW w:w="9638" w:type="dxa"/>
        <w:jc w:val="left"/>
        <w:tblInd w:w="-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212"/>
        <w:gridCol w:w="3213"/>
        <w:gridCol w:w="3213"/>
      </w:tblGrid>
      <w:tr>
        <w:trPr/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Неисправность</w:t>
            </w:r>
          </w:p>
        </w:tc>
        <w:tc>
          <w:tcPr>
            <w:tcW w:w="3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Причина возникновения</w:t>
            </w:r>
          </w:p>
        </w:tc>
        <w:tc>
          <w:tcPr>
            <w:tcW w:w="3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Методы устранения</w:t>
            </w:r>
          </w:p>
        </w:tc>
      </w:tr>
      <w:tr>
        <w:trPr/>
        <w:tc>
          <w:tcPr>
            <w:tcW w:w="3212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Компрессор перестал работать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Электричество отключено или не подается на устройство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Проверьте, подается ли электричество на устройство, исправна ли розетка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Поврежден переключатель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переключатель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Произошел разрыв цепи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Проверьте и произведите ремонт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Повреждено устройство защиты от перегрузок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Проверьте и произведите замену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Перегрев компрессора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вентилятор</w:t>
            </w:r>
          </w:p>
        </w:tc>
      </w:tr>
      <w:tr>
        <w:trPr/>
        <w:tc>
          <w:tcPr>
            <w:tcW w:w="3212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Компрессор работает, но не охлаждает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Система подачи охлаждающей жидкости засорена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Устраните засор или просушите фильтр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Утечка охлаждающей жидкости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Добавьте охлаждающей жидкости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Неисправен мотор вентилятора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мотор</w:t>
            </w:r>
          </w:p>
        </w:tc>
      </w:tr>
      <w:tr>
        <w:trPr/>
        <w:tc>
          <w:tcPr>
            <w:tcW w:w="3212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Неполадки в раздаче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Поврежден насос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Устраните неполадки с насосом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Повреждена система перемешивания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лопасть или кольцо насоса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Разрыв цепи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Проверьте и произведите ремонт</w:t>
            </w:r>
          </w:p>
        </w:tc>
      </w:tr>
      <w:tr>
        <w:trPr/>
        <w:tc>
          <w:tcPr>
            <w:tcW w:w="3212" w:type="dxa"/>
            <w:vMerge w:val="continue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Слишком большой зазор между лопастью и емкостью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Отрегулируйте зазор</w:t>
            </w:r>
          </w:p>
        </w:tc>
      </w:tr>
      <w:tr>
        <w:trPr/>
        <w:tc>
          <w:tcPr>
            <w:tcW w:w="321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Протечка емкости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Износ уплотнительного кольца, либо неправильная установка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или переустановите уплотнительное кольцо</w:t>
            </w:r>
          </w:p>
        </w:tc>
      </w:tr>
      <w:tr>
        <w:trPr/>
        <w:tc>
          <w:tcPr>
            <w:tcW w:w="321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Протечка клапана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Износ уплотнительного кольца, либо неправильная установка</w:t>
            </w:r>
          </w:p>
        </w:tc>
        <w:tc>
          <w:tcPr>
            <w:tcW w:w="32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Замените или переустановите уплотнительное кольцо</w:t>
            </w:r>
          </w:p>
        </w:tc>
      </w:tr>
    </w:tbl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ВЗРЫВ-СХЕМА</w:t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625475</wp:posOffset>
            </wp:positionH>
            <wp:positionV relativeFrom="paragraph">
              <wp:posOffset>107315</wp:posOffset>
            </wp:positionV>
            <wp:extent cx="4794885" cy="8238490"/>
            <wp:effectExtent l="0" t="0" r="0" b="0"/>
            <wp:wrapNone/>
            <wp:docPr id="6" name="drawingObject1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Object13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885" cy="823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Список запчастей</w:t>
      </w:r>
    </w:p>
    <w:tbl>
      <w:tblPr>
        <w:tblW w:w="9638" w:type="dxa"/>
        <w:jc w:val="left"/>
        <w:tblInd w:w="-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788"/>
        <w:gridCol w:w="4031"/>
        <w:gridCol w:w="730"/>
        <w:gridCol w:w="4088"/>
      </w:tblGrid>
      <w:tr>
        <w:trPr/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№</w: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Название запчасти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firstLine="283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№</w:t>
            </w:r>
          </w:p>
        </w:tc>
        <w:tc>
          <w:tcPr>
            <w:tcW w:w="4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Название запчастей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Верхняя крышка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14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Компрессор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Выходной патрубок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15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Блок защиты от перенагрузки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3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Резервуар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16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Ножки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4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Перемешивающая лопасть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17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Переключатель питания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5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Трубка раздачи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18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Переключатель компрессора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6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Ручка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19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  <w:t>Включатель перемешивания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7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Уплотнительное кольцо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20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  <w:t>Включатель перемешивания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8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ind w:hanging="0" w:left="0" w:right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      </w:t>
            </w: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Радиатор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21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Боковые панели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9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 xml:space="preserve"> </w:t>
            </w: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Вентилятор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22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Передняя и задняя панели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10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Испаритель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23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  <w:lang w:val="ru-RU"/>
              </w:rPr>
              <w:t>Магнит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11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Регулятор температуры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24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Мотор смешивания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12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Лоток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25</w:t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Поддон</w:t>
            </w:r>
          </w:p>
        </w:tc>
      </w:tr>
      <w:tr>
        <w:trPr/>
        <w:tc>
          <w:tcPr>
            <w:tcW w:w="78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suppressLineNumbers/>
              <w:bidi w:val="0"/>
              <w:spacing w:lineRule="auto" w:line="240"/>
              <w:ind w:hanging="0" w:left="0" w:right="0"/>
              <w:jc w:val="center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13</w:t>
            </w:r>
          </w:p>
        </w:tc>
        <w:tc>
          <w:tcPr>
            <w:tcW w:w="403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  <w:t>Муфта</w:t>
            </w:r>
          </w:p>
        </w:tc>
        <w:tc>
          <w:tcPr>
            <w:tcW w:w="73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  <w:tc>
          <w:tcPr>
            <w:tcW w:w="40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7"/>
              <w:widowControl w:val="false"/>
              <w:bidi w:val="0"/>
              <w:jc w:val="left"/>
              <w:rPr>
                <w:rFonts w:ascii="Liberation Serif" w:hAnsi="Liberation Serif"/>
                <w:b w:val="false"/>
                <w:bCs w:val="false"/>
                <w:i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pPr>
            <w:r>
              <w:rPr>
                <w:b w:val="false"/>
                <w:bCs w:val="false"/>
                <w:i w:val="false"/>
                <w:iCs w:val="false"/>
                <w:strike w:val="false"/>
                <w:dstrike w:val="false"/>
                <w:outline w:val="false"/>
                <w:shadow w:val="false"/>
                <w:color w:val="000000"/>
                <w:sz w:val="24"/>
                <w:szCs w:val="24"/>
                <w:u w:val="none"/>
              </w:rPr>
            </w:r>
          </w:p>
        </w:tc>
      </w:tr>
    </w:tbl>
    <w:p>
      <w:pPr>
        <w:pStyle w:val="Normal"/>
        <w:bidi w:val="0"/>
        <w:jc w:val="both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efaultTabStop w:val="1134"/>
  <w:autoHyphenation w:val="true"/>
  <w:hyphenationZone w:val="36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egoe UI" w:cs="Tahoma"/>
        <w:color w:val="000000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suppressAutoHyphens w:val="true"/>
      <w:overflowPunct w:val="true"/>
      <w:bidi w:val="0"/>
      <w:spacing w:lineRule="auto" w:line="240" w:before="0" w:after="0"/>
      <w:ind w:firstLine="283" w:left="0" w:right="0"/>
      <w:jc w:val="both"/>
    </w:pPr>
    <w:rPr>
      <w:rFonts w:ascii="Liberation Serif" w:hAnsi="Liberation Serif" w:eastAsia="Segoe UI" w:cs="Tahoma"/>
      <w:b w:val="false"/>
      <w:bCs w:val="false"/>
      <w:color w:val="000000"/>
      <w:kern w:val="0"/>
      <w:sz w:val="24"/>
      <w:szCs w:val="24"/>
      <w:lang w:val="ru-RU" w:eastAsia="zh-CN" w:bidi="hi-IN"/>
    </w:rPr>
  </w:style>
  <w:style w:type="paragraph" w:styleId="Heading3">
    <w:name w:val="heading 3"/>
    <w:basedOn w:val="Style15"/>
    <w:next w:val="BodyText"/>
    <w:qFormat/>
    <w:pPr>
      <w:numPr>
        <w:ilvl w:val="2"/>
        <w:numId w:val="1"/>
      </w:numPr>
      <w:spacing w:before="140" w:after="120"/>
      <w:outlineLvl w:val="2"/>
    </w:pPr>
    <w:rPr>
      <w:b/>
      <w:bCs/>
      <w:sz w:val="28"/>
      <w:szCs w:val="28"/>
    </w:rPr>
  </w:style>
  <w:style w:type="character" w:styleId="Style13">
    <w:name w:val="Маркеры"/>
    <w:qFormat/>
    <w:rPr>
      <w:rFonts w:ascii="OpenSymbol" w:hAnsi="OpenSymbol" w:eastAsia="OpenSymbol" w:cs="OpenSymbol"/>
    </w:rPr>
  </w:style>
  <w:style w:type="character" w:styleId="Style14">
    <w:name w:val="Символ нумерации"/>
    <w:qFormat/>
    <w:rPr/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user">
    <w:name w:val="Заголовок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user1">
    <w:name w:val="Указатель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Style15"/>
    <w:next w:val="BodyText"/>
    <w:qFormat/>
    <w:pPr>
      <w:jc w:val="center"/>
    </w:pPr>
    <w:rPr>
      <w:b/>
      <w:bCs/>
      <w:sz w:val="56"/>
      <w:szCs w:val="56"/>
    </w:rPr>
  </w:style>
  <w:style w:type="paragraph" w:styleId="Subtitle">
    <w:name w:val="Subtitle"/>
    <w:basedOn w:val="Style15"/>
    <w:next w:val="BodyText"/>
    <w:qFormat/>
    <w:pPr>
      <w:spacing w:before="60" w:after="120"/>
      <w:jc w:val="center"/>
    </w:pPr>
    <w:rPr>
      <w:sz w:val="36"/>
      <w:szCs w:val="36"/>
    </w:rPr>
  </w:style>
  <w:style w:type="paragraph" w:styleId="Standard">
    <w:name w:val="Standard"/>
    <w:qFormat/>
    <w:pPr>
      <w:widowControl w:val="false"/>
      <w:suppressAutoHyphens w:val="true"/>
      <w:overflowPunct w:val="false"/>
      <w:bidi w:val="0"/>
      <w:spacing w:before="0" w:after="0"/>
      <w:jc w:val="left"/>
      <w:textAlignment w:val="baseline"/>
    </w:pPr>
    <w:rPr>
      <w:rFonts w:ascii="Liberation Serif" w:hAnsi="Liberation Serif" w:eastAsia="Segoe UI" w:cs="Tahoma"/>
      <w:color w:val="000000"/>
      <w:kern w:val="2"/>
      <w:sz w:val="24"/>
      <w:szCs w:val="24"/>
      <w:lang w:val="ru-RU" w:eastAsia="zh-CN" w:bidi="hi-IN"/>
    </w:rPr>
  </w:style>
  <w:style w:type="paragraph" w:styleId="Textbody">
    <w:name w:val="Text body"/>
    <w:basedOn w:val="Standard"/>
    <w:qFormat/>
    <w:pPr>
      <w:spacing w:lineRule="auto" w:line="276" w:before="0" w:after="140"/>
    </w:pPr>
    <w:rPr/>
  </w:style>
  <w:style w:type="paragraph" w:styleId="Style17">
    <w:name w:val="Содержимое таблицы"/>
    <w:basedOn w:val="Normal"/>
    <w:qFormat/>
    <w:pPr>
      <w:widowControl w:val="false"/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numbering" Target="numbering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101</TotalTime>
  <Application>LibreOffice/24.8.7.2$Windows_X86_64 LibreOffice_project/e07d0a63a46349d29051da79b1fde8160bab2a89</Application>
  <AppVersion>15.0000</AppVersion>
  <Pages>9</Pages>
  <Words>1743</Words>
  <Characters>11820</Characters>
  <CharactersWithSpaces>13395</CharactersWithSpaces>
  <Paragraphs>199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dcterms:modified xsi:type="dcterms:W3CDTF">2025-06-25T10:17:20Z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