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37" w:rsidRDefault="000A27EC">
      <w:pPr>
        <w:pStyle w:val="Heading"/>
      </w:pPr>
      <w:r>
        <w:rPr>
          <w:b/>
          <w:sz w:val="24"/>
          <w:szCs w:val="24"/>
        </w:rPr>
        <w:t>Общество с ограниченной ответственностью «ПРОФКОНТРАКТ»</w:t>
      </w:r>
    </w:p>
    <w:p w:rsidR="004D1737" w:rsidRDefault="004D1737">
      <w:pPr>
        <w:tabs>
          <w:tab w:val="left" w:pos="-1985"/>
          <w:tab w:val="left" w:pos="-1843"/>
        </w:tabs>
        <w:spacing w:before="60"/>
        <w:jc w:val="both"/>
        <w:rPr>
          <w:b/>
          <w:szCs w:val="24"/>
        </w:rPr>
      </w:pPr>
    </w:p>
    <w:p w:rsidR="004D1737" w:rsidRDefault="004D1737">
      <w:pPr>
        <w:tabs>
          <w:tab w:val="left" w:pos="-1985"/>
          <w:tab w:val="left" w:pos="-1843"/>
        </w:tabs>
        <w:spacing w:before="60"/>
        <w:jc w:val="both"/>
        <w:rPr>
          <w:szCs w:val="24"/>
        </w:rPr>
      </w:pPr>
    </w:p>
    <w:p w:rsidR="004D1737" w:rsidRDefault="004D1737">
      <w:pPr>
        <w:tabs>
          <w:tab w:val="left" w:pos="-1985"/>
          <w:tab w:val="left" w:pos="-1843"/>
        </w:tabs>
        <w:spacing w:before="60"/>
        <w:jc w:val="both"/>
        <w:rPr>
          <w:szCs w:val="24"/>
        </w:rPr>
      </w:pPr>
    </w:p>
    <w:tbl>
      <w:tblPr>
        <w:tblW w:w="13929" w:type="dxa"/>
        <w:tblInd w:w="-108" w:type="dxa"/>
        <w:tblLayout w:type="fixed"/>
        <w:tblLook w:val="04A0"/>
      </w:tblPr>
      <w:tblGrid>
        <w:gridCol w:w="4643"/>
        <w:gridCol w:w="4643"/>
        <w:gridCol w:w="4643"/>
      </w:tblGrid>
      <w:tr w:rsidR="00994E66" w:rsidTr="00994E66">
        <w:tc>
          <w:tcPr>
            <w:tcW w:w="4643" w:type="dxa"/>
            <w:noWrap/>
          </w:tcPr>
          <w:p w:rsidR="00994E66" w:rsidRDefault="00994E66">
            <w:pPr>
              <w:tabs>
                <w:tab w:val="left" w:pos="-1985"/>
                <w:tab w:val="left" w:pos="-1843"/>
              </w:tabs>
              <w:spacing w:before="120"/>
              <w:jc w:val="both"/>
              <w:rPr>
                <w:szCs w:val="24"/>
              </w:rPr>
            </w:pPr>
          </w:p>
        </w:tc>
        <w:tc>
          <w:tcPr>
            <w:tcW w:w="4643" w:type="dxa"/>
          </w:tcPr>
          <w:p w:rsidR="00994E66" w:rsidRDefault="00994E66" w:rsidP="00305255">
            <w:pPr>
              <w:tabs>
                <w:tab w:val="left" w:pos="-1985"/>
                <w:tab w:val="left" w:pos="-1843"/>
              </w:tabs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УТВЕРЖДАЮ:</w:t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</w:p>
          <w:p w:rsidR="00994E66" w:rsidRDefault="00994E66" w:rsidP="00305255">
            <w:pPr>
              <w:tabs>
                <w:tab w:val="left" w:pos="-1985"/>
                <w:tab w:val="left" w:pos="-1843"/>
              </w:tabs>
              <w:spacing w:before="120"/>
              <w:jc w:val="right"/>
              <w:rPr>
                <w:szCs w:val="24"/>
              </w:rPr>
            </w:pPr>
            <w:r>
              <w:rPr>
                <w:szCs w:val="24"/>
              </w:rPr>
              <w:t>Генеральный директор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:rsidR="00994E66" w:rsidRDefault="00994E66" w:rsidP="00305255">
            <w:pPr>
              <w:tabs>
                <w:tab w:val="left" w:pos="-1985"/>
                <w:tab w:val="left" w:pos="-1843"/>
              </w:tabs>
              <w:spacing w:after="360"/>
              <w:jc w:val="right"/>
            </w:pPr>
            <w:r>
              <w:rPr>
                <w:szCs w:val="24"/>
              </w:rPr>
              <w:t>ООО «ПРОФКОНТРАКТ»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:rsidR="00994E66" w:rsidRDefault="00994E66" w:rsidP="00305255">
            <w:pPr>
              <w:tabs>
                <w:tab w:val="left" w:pos="-1985"/>
                <w:tab w:val="left" w:pos="-1843"/>
              </w:tabs>
              <w:spacing w:after="240"/>
              <w:jc w:val="right"/>
              <w:rPr>
                <w:szCs w:val="24"/>
              </w:rPr>
            </w:pPr>
          </w:p>
          <w:p w:rsidR="00994E66" w:rsidRDefault="00994E66" w:rsidP="00305255">
            <w:pPr>
              <w:tabs>
                <w:tab w:val="left" w:pos="-1985"/>
                <w:tab w:val="left" w:pos="-1843"/>
              </w:tabs>
              <w:spacing w:after="24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_________________ Е.В. Ларионов </w:t>
            </w:r>
          </w:p>
          <w:p w:rsidR="00994E66" w:rsidRDefault="00BB5B27" w:rsidP="00DC54BF">
            <w:pPr>
              <w:tabs>
                <w:tab w:val="left" w:pos="-1985"/>
                <w:tab w:val="left" w:pos="-1843"/>
              </w:tabs>
              <w:spacing w:before="60"/>
              <w:jc w:val="right"/>
            </w:pPr>
            <w:r>
              <w:t>«</w:t>
            </w:r>
            <w:r w:rsidRPr="00275509">
              <w:t>21</w:t>
            </w:r>
            <w:r w:rsidR="00DD1495" w:rsidRPr="00CA4D0D">
              <w:t>» _</w:t>
            </w:r>
            <w:r w:rsidR="00DD1495" w:rsidRPr="00C41870">
              <w:rPr>
                <w:u w:val="single"/>
              </w:rPr>
              <w:t>февраля</w:t>
            </w:r>
            <w:r w:rsidR="00DD1495" w:rsidRPr="00CA4D0D">
              <w:t>_ 2024 г</w:t>
            </w:r>
            <w:r w:rsidR="00DD1495">
              <w:rPr>
                <w:szCs w:val="24"/>
              </w:rPr>
              <w:t>.</w:t>
            </w:r>
          </w:p>
        </w:tc>
        <w:tc>
          <w:tcPr>
            <w:tcW w:w="4643" w:type="dxa"/>
            <w:noWrap/>
          </w:tcPr>
          <w:p w:rsidR="00994E66" w:rsidRDefault="00994E66">
            <w:pPr>
              <w:tabs>
                <w:tab w:val="left" w:pos="-1985"/>
                <w:tab w:val="left" w:pos="-1843"/>
              </w:tabs>
              <w:spacing w:before="60"/>
              <w:jc w:val="right"/>
            </w:pPr>
          </w:p>
        </w:tc>
      </w:tr>
    </w:tbl>
    <w:p w:rsidR="004D1737" w:rsidRDefault="004D1737">
      <w:pPr>
        <w:tabs>
          <w:tab w:val="left" w:pos="-1985"/>
          <w:tab w:val="left" w:pos="-1843"/>
        </w:tabs>
        <w:spacing w:before="60"/>
        <w:jc w:val="both"/>
        <w:rPr>
          <w:szCs w:val="24"/>
        </w:rPr>
      </w:pPr>
    </w:p>
    <w:p w:rsidR="004D1737" w:rsidRDefault="004D1737">
      <w:pPr>
        <w:tabs>
          <w:tab w:val="left" w:pos="-1985"/>
          <w:tab w:val="left" w:pos="-1843"/>
        </w:tabs>
        <w:spacing w:before="60"/>
        <w:jc w:val="both"/>
        <w:rPr>
          <w:szCs w:val="24"/>
        </w:rPr>
      </w:pPr>
    </w:p>
    <w:p w:rsidR="004D1737" w:rsidRDefault="004D1737">
      <w:pPr>
        <w:tabs>
          <w:tab w:val="left" w:pos="-1985"/>
          <w:tab w:val="left" w:pos="-1843"/>
        </w:tabs>
        <w:spacing w:before="60"/>
        <w:jc w:val="both"/>
        <w:rPr>
          <w:szCs w:val="24"/>
        </w:rPr>
      </w:pPr>
    </w:p>
    <w:p w:rsidR="004D1737" w:rsidRDefault="004D1737">
      <w:pPr>
        <w:tabs>
          <w:tab w:val="left" w:pos="-1985"/>
          <w:tab w:val="left" w:pos="-1843"/>
        </w:tabs>
        <w:spacing w:before="60" w:after="240"/>
        <w:rPr>
          <w:szCs w:val="24"/>
        </w:rPr>
      </w:pPr>
    </w:p>
    <w:p w:rsidR="004D1737" w:rsidRDefault="000A27EC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ИНСТРУКЦИЯ</w:t>
      </w:r>
    </w:p>
    <w:p w:rsidR="004D1737" w:rsidRDefault="000A27EC">
      <w:pPr>
        <w:tabs>
          <w:tab w:val="left" w:pos="-1985"/>
          <w:tab w:val="left" w:pos="-1843"/>
        </w:tabs>
        <w:spacing w:after="60"/>
        <w:jc w:val="center"/>
      </w:pPr>
      <w:r>
        <w:rPr>
          <w:b/>
          <w:szCs w:val="24"/>
        </w:rPr>
        <w:t xml:space="preserve">по применению </w:t>
      </w:r>
      <w:r w:rsidRPr="008163E8">
        <w:rPr>
          <w:b/>
          <w:szCs w:val="24"/>
        </w:rPr>
        <w:t xml:space="preserve">средства </w:t>
      </w:r>
      <w:r w:rsidR="008163E8">
        <w:rPr>
          <w:b/>
          <w:szCs w:val="24"/>
        </w:rPr>
        <w:t>специального</w:t>
      </w:r>
      <w:r w:rsidR="00650598">
        <w:rPr>
          <w:b/>
          <w:szCs w:val="24"/>
        </w:rPr>
        <w:t xml:space="preserve"> жидкого</w:t>
      </w:r>
      <w:r w:rsidR="00963E64">
        <w:rPr>
          <w:b/>
          <w:szCs w:val="24"/>
        </w:rPr>
        <w:t xml:space="preserve"> щелочного</w:t>
      </w:r>
      <w:r w:rsidR="008163E8">
        <w:rPr>
          <w:b/>
          <w:szCs w:val="24"/>
        </w:rPr>
        <w:t xml:space="preserve"> моющего </w:t>
      </w:r>
      <w:r w:rsidR="00181C58" w:rsidRPr="00181C58">
        <w:rPr>
          <w:b/>
          <w:szCs w:val="24"/>
        </w:rPr>
        <w:t>с ополаскивающим эффектом</w:t>
      </w:r>
      <w:r w:rsidR="00DD1495">
        <w:t xml:space="preserve"> </w:t>
      </w:r>
      <w:r w:rsidR="00DD1495" w:rsidRPr="00DD1495">
        <w:rPr>
          <w:b/>
        </w:rPr>
        <w:t>Alkadem WRP (Алкадем ВРП)</w:t>
      </w:r>
      <w:r w:rsidRPr="00DD1495">
        <w:rPr>
          <w:b/>
          <w:szCs w:val="24"/>
        </w:rPr>
        <w:t xml:space="preserve"> н</w:t>
      </w:r>
      <w:r>
        <w:rPr>
          <w:b/>
          <w:szCs w:val="24"/>
        </w:rPr>
        <w:t>а предприятиях пищевой промышленности и общественного питания</w:t>
      </w:r>
    </w:p>
    <w:p w:rsidR="004D1737" w:rsidRPr="001828FD" w:rsidRDefault="001828FD" w:rsidP="001828FD">
      <w:pPr>
        <w:tabs>
          <w:tab w:val="left" w:pos="-1985"/>
          <w:tab w:val="left" w:pos="-1843"/>
        </w:tabs>
        <w:spacing w:after="60"/>
        <w:jc w:val="center"/>
        <w:rPr>
          <w:b/>
          <w:szCs w:val="24"/>
        </w:rPr>
      </w:pPr>
      <w:r w:rsidRPr="001828FD">
        <w:rPr>
          <w:b/>
          <w:sz w:val="28"/>
          <w:szCs w:val="28"/>
        </w:rPr>
        <w:t xml:space="preserve">ТУ </w:t>
      </w:r>
      <w:hyperlink r:id="rId8" w:tgtFrame="_blank">
        <w:r w:rsidRPr="001828FD">
          <w:rPr>
            <w:rStyle w:val="ac"/>
            <w:b/>
            <w:sz w:val="28"/>
            <w:szCs w:val="28"/>
          </w:rPr>
          <w:t>20.41.32</w:t>
        </w:r>
      </w:hyperlink>
      <w:r w:rsidRPr="001828FD">
        <w:rPr>
          <w:b/>
          <w:sz w:val="28"/>
          <w:szCs w:val="28"/>
        </w:rPr>
        <w:t>-015-20051979-2024</w:t>
      </w:r>
    </w:p>
    <w:p w:rsidR="004D1737" w:rsidRDefault="004D1737">
      <w:pPr>
        <w:tabs>
          <w:tab w:val="left" w:pos="-1985"/>
          <w:tab w:val="left" w:pos="-1843"/>
        </w:tabs>
        <w:spacing w:before="60" w:after="240"/>
        <w:rPr>
          <w:b/>
          <w:szCs w:val="24"/>
          <w:lang w:val="en-US"/>
        </w:rPr>
      </w:pPr>
    </w:p>
    <w:p w:rsidR="004D1737" w:rsidRDefault="004D1737">
      <w:pPr>
        <w:pStyle w:val="Heading2"/>
        <w:jc w:val="left"/>
        <w:rPr>
          <w:b w:val="0"/>
          <w:szCs w:val="24"/>
          <w:lang w:val="en-US"/>
        </w:rPr>
      </w:pPr>
    </w:p>
    <w:p w:rsidR="004D1737" w:rsidRDefault="004D1737">
      <w:pPr>
        <w:rPr>
          <w:szCs w:val="24"/>
        </w:rPr>
      </w:pPr>
    </w:p>
    <w:p w:rsidR="004D1737" w:rsidRDefault="004D1737">
      <w:pPr>
        <w:rPr>
          <w:szCs w:val="24"/>
        </w:rPr>
      </w:pPr>
    </w:p>
    <w:p w:rsidR="004D1737" w:rsidRDefault="004D1737">
      <w:pPr>
        <w:rPr>
          <w:szCs w:val="24"/>
        </w:rPr>
      </w:pPr>
    </w:p>
    <w:p w:rsidR="004D1737" w:rsidRDefault="004D1737">
      <w:pPr>
        <w:rPr>
          <w:szCs w:val="24"/>
        </w:rPr>
      </w:pPr>
    </w:p>
    <w:p w:rsidR="004D1737" w:rsidRDefault="004D1737">
      <w:pPr>
        <w:rPr>
          <w:szCs w:val="24"/>
        </w:rPr>
      </w:pPr>
    </w:p>
    <w:p w:rsidR="004D1737" w:rsidRDefault="004D1737">
      <w:pPr>
        <w:rPr>
          <w:szCs w:val="24"/>
        </w:rPr>
      </w:pPr>
    </w:p>
    <w:p w:rsidR="004D1737" w:rsidRDefault="004D1737">
      <w:pPr>
        <w:rPr>
          <w:szCs w:val="24"/>
        </w:rPr>
      </w:pPr>
    </w:p>
    <w:p w:rsidR="004D1737" w:rsidRDefault="004D1737">
      <w:pPr>
        <w:tabs>
          <w:tab w:val="left" w:pos="-1985"/>
          <w:tab w:val="left" w:pos="-1843"/>
        </w:tabs>
        <w:jc w:val="right"/>
        <w:rPr>
          <w:szCs w:val="24"/>
        </w:rPr>
      </w:pPr>
    </w:p>
    <w:p w:rsidR="004D1737" w:rsidRDefault="004D1737">
      <w:pPr>
        <w:tabs>
          <w:tab w:val="left" w:pos="-1985"/>
          <w:tab w:val="left" w:pos="-1843"/>
        </w:tabs>
        <w:jc w:val="right"/>
        <w:rPr>
          <w:szCs w:val="24"/>
        </w:rPr>
      </w:pPr>
    </w:p>
    <w:tbl>
      <w:tblPr>
        <w:tblW w:w="9356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977"/>
        <w:gridCol w:w="3402"/>
        <w:gridCol w:w="2977"/>
      </w:tblGrid>
      <w:tr w:rsidR="004D1737">
        <w:tc>
          <w:tcPr>
            <w:tcW w:w="2977" w:type="dxa"/>
            <w:noWrap/>
          </w:tcPr>
          <w:p w:rsidR="004D1737" w:rsidRDefault="000A27EC">
            <w:pPr>
              <w:tabs>
                <w:tab w:val="left" w:pos="-1985"/>
                <w:tab w:val="left" w:pos="-1843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ИНТЕЛЛЕКТУАЛЬНАЯ СОБСТВЕННОСТЬ</w:t>
            </w:r>
          </w:p>
          <w:p w:rsidR="004D1737" w:rsidRDefault="000A27EC">
            <w:pPr>
              <w:pStyle w:val="Footer"/>
              <w:tabs>
                <w:tab w:val="clear" w:pos="4153"/>
                <w:tab w:val="clear" w:pos="8306"/>
                <w:tab w:val="left" w:pos="-1985"/>
                <w:tab w:val="left" w:pos="-1843"/>
              </w:tabs>
              <w:ind w:right="-71"/>
            </w:pPr>
            <w:r>
              <w:rPr>
                <w:szCs w:val="24"/>
              </w:rPr>
              <w:t>ООО «ПРОФКОНТРАКТ»</w:t>
            </w:r>
          </w:p>
        </w:tc>
        <w:tc>
          <w:tcPr>
            <w:tcW w:w="3402" w:type="dxa"/>
            <w:noWrap/>
          </w:tcPr>
          <w:p w:rsidR="004D1737" w:rsidRDefault="004D1737">
            <w:pPr>
              <w:tabs>
                <w:tab w:val="left" w:pos="-1985"/>
                <w:tab w:val="left" w:pos="-1843"/>
              </w:tabs>
              <w:spacing w:before="60" w:after="480"/>
              <w:jc w:val="both"/>
              <w:rPr>
                <w:szCs w:val="24"/>
              </w:rPr>
            </w:pPr>
          </w:p>
        </w:tc>
        <w:tc>
          <w:tcPr>
            <w:tcW w:w="2977" w:type="dxa"/>
            <w:noWrap/>
          </w:tcPr>
          <w:p w:rsidR="004D1737" w:rsidRDefault="000A27EC">
            <w:pPr>
              <w:tabs>
                <w:tab w:val="left" w:pos="-1985"/>
                <w:tab w:val="left" w:pos="-1843"/>
              </w:tabs>
              <w:rPr>
                <w:szCs w:val="24"/>
              </w:rPr>
            </w:pPr>
            <w:r>
              <w:rPr>
                <w:szCs w:val="24"/>
              </w:rPr>
              <w:t>РАЗРАБОТАНО</w:t>
            </w:r>
          </w:p>
          <w:p w:rsidR="004D1737" w:rsidRDefault="000A27EC">
            <w:pPr>
              <w:tabs>
                <w:tab w:val="left" w:pos="-1985"/>
                <w:tab w:val="left" w:pos="-1843"/>
              </w:tabs>
              <w:ind w:hanging="71"/>
            </w:pPr>
            <w:r>
              <w:rPr>
                <w:szCs w:val="24"/>
              </w:rPr>
              <w:t>ООО «ПРОФКОНТРАКТ»</w:t>
            </w:r>
          </w:p>
        </w:tc>
      </w:tr>
      <w:tr w:rsidR="004D1737">
        <w:trPr>
          <w:cantSplit/>
        </w:trPr>
        <w:tc>
          <w:tcPr>
            <w:tcW w:w="9356" w:type="dxa"/>
            <w:gridSpan w:val="3"/>
            <w:noWrap/>
          </w:tcPr>
          <w:p w:rsidR="004D1737" w:rsidRDefault="004D1737">
            <w:pPr>
              <w:tabs>
                <w:tab w:val="left" w:pos="-1985"/>
                <w:tab w:val="left" w:pos="-1843"/>
              </w:tabs>
              <w:spacing w:before="360"/>
              <w:jc w:val="center"/>
              <w:rPr>
                <w:szCs w:val="24"/>
              </w:rPr>
            </w:pPr>
          </w:p>
        </w:tc>
      </w:tr>
    </w:tbl>
    <w:p w:rsidR="004D1737" w:rsidRDefault="004D1737">
      <w:pPr>
        <w:tabs>
          <w:tab w:val="left" w:pos="-1985"/>
          <w:tab w:val="left" w:pos="-1843"/>
        </w:tabs>
        <w:jc w:val="center"/>
        <w:rPr>
          <w:szCs w:val="24"/>
        </w:rPr>
      </w:pPr>
    </w:p>
    <w:p w:rsidR="004D1737" w:rsidRDefault="004D1737">
      <w:pPr>
        <w:tabs>
          <w:tab w:val="left" w:pos="-1985"/>
          <w:tab w:val="left" w:pos="-1843"/>
        </w:tabs>
        <w:jc w:val="center"/>
        <w:rPr>
          <w:szCs w:val="24"/>
        </w:rPr>
      </w:pPr>
    </w:p>
    <w:p w:rsidR="004D1737" w:rsidRDefault="000A27EC">
      <w:pPr>
        <w:tabs>
          <w:tab w:val="left" w:pos="-1985"/>
          <w:tab w:val="left" w:pos="-1843"/>
        </w:tabs>
        <w:jc w:val="center"/>
        <w:rPr>
          <w:szCs w:val="24"/>
        </w:rPr>
      </w:pPr>
      <w:r>
        <w:rPr>
          <w:szCs w:val="24"/>
        </w:rPr>
        <w:t>г. Санкт-Петербург</w:t>
      </w:r>
    </w:p>
    <w:p w:rsidR="004D1737" w:rsidRDefault="004D1737">
      <w:pPr>
        <w:tabs>
          <w:tab w:val="left" w:pos="-1985"/>
          <w:tab w:val="left" w:pos="-1843"/>
        </w:tabs>
        <w:jc w:val="center"/>
        <w:rPr>
          <w:szCs w:val="24"/>
        </w:rPr>
      </w:pPr>
    </w:p>
    <w:p w:rsidR="004D1737" w:rsidRDefault="00DD1495">
      <w:pPr>
        <w:tabs>
          <w:tab w:val="left" w:pos="-1985"/>
          <w:tab w:val="left" w:pos="-1843"/>
        </w:tabs>
        <w:jc w:val="center"/>
      </w:pPr>
      <w:r>
        <w:rPr>
          <w:szCs w:val="24"/>
        </w:rPr>
        <w:t>2024</w:t>
      </w:r>
      <w:r w:rsidR="000A27EC">
        <w:rPr>
          <w:szCs w:val="24"/>
        </w:rPr>
        <w:t xml:space="preserve"> г.</w:t>
      </w:r>
      <w:r w:rsidR="000A27EC">
        <w:br w:type="page" w:clear="all"/>
      </w:r>
    </w:p>
    <w:p w:rsidR="004D1737" w:rsidRDefault="000A27EC">
      <w:pPr>
        <w:tabs>
          <w:tab w:val="left" w:pos="-1985"/>
          <w:tab w:val="left" w:pos="-1843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ИНСТРУКЦИЯ</w:t>
      </w:r>
    </w:p>
    <w:p w:rsidR="004D1737" w:rsidRDefault="004D1737">
      <w:pPr>
        <w:tabs>
          <w:tab w:val="left" w:pos="-1985"/>
          <w:tab w:val="left" w:pos="-1843"/>
        </w:tabs>
        <w:jc w:val="center"/>
        <w:rPr>
          <w:b/>
          <w:szCs w:val="24"/>
        </w:rPr>
      </w:pPr>
    </w:p>
    <w:p w:rsidR="004D1737" w:rsidRDefault="000A27EC">
      <w:pPr>
        <w:tabs>
          <w:tab w:val="left" w:pos="-1985"/>
          <w:tab w:val="left" w:pos="-1843"/>
        </w:tabs>
        <w:jc w:val="center"/>
      </w:pPr>
      <w:r>
        <w:rPr>
          <w:b/>
          <w:szCs w:val="24"/>
        </w:rPr>
        <w:t>по применению специального</w:t>
      </w:r>
      <w:r w:rsidR="00650598" w:rsidRPr="00650598">
        <w:rPr>
          <w:b/>
          <w:szCs w:val="24"/>
        </w:rPr>
        <w:t xml:space="preserve"> </w:t>
      </w:r>
      <w:r w:rsidR="00650598">
        <w:rPr>
          <w:b/>
          <w:szCs w:val="24"/>
        </w:rPr>
        <w:t>жидкого</w:t>
      </w:r>
      <w:r>
        <w:rPr>
          <w:b/>
          <w:szCs w:val="24"/>
        </w:rPr>
        <w:t xml:space="preserve"> </w:t>
      </w:r>
      <w:r w:rsidR="00963E64" w:rsidRPr="00963E64">
        <w:rPr>
          <w:b/>
          <w:szCs w:val="24"/>
        </w:rPr>
        <w:t>щелочного</w:t>
      </w:r>
      <w:r w:rsidR="00963E64">
        <w:rPr>
          <w:b/>
          <w:szCs w:val="24"/>
        </w:rPr>
        <w:t xml:space="preserve"> </w:t>
      </w:r>
      <w:r>
        <w:rPr>
          <w:b/>
          <w:szCs w:val="24"/>
        </w:rPr>
        <w:t>моющего средства</w:t>
      </w:r>
      <w:r w:rsidR="00181C58">
        <w:rPr>
          <w:b/>
          <w:szCs w:val="24"/>
        </w:rPr>
        <w:t xml:space="preserve"> </w:t>
      </w:r>
      <w:r w:rsidR="00181C58" w:rsidRPr="00181C58">
        <w:rPr>
          <w:b/>
          <w:szCs w:val="24"/>
        </w:rPr>
        <w:t>с ополаскивающим эффектом</w:t>
      </w:r>
      <w:r w:rsidR="00DD1495">
        <w:rPr>
          <w:b/>
          <w:szCs w:val="24"/>
        </w:rPr>
        <w:t xml:space="preserve"> Alkadem WRP (Алкадем ВРП)</w:t>
      </w:r>
      <w:r w:rsidR="00512AA2">
        <w:rPr>
          <w:b/>
          <w:szCs w:val="24"/>
        </w:rPr>
        <w:t xml:space="preserve"> </w:t>
      </w:r>
      <w:r>
        <w:rPr>
          <w:b/>
          <w:szCs w:val="24"/>
        </w:rPr>
        <w:t>для</w:t>
      </w:r>
      <w:r w:rsidR="00844DB5">
        <w:rPr>
          <w:b/>
          <w:szCs w:val="24"/>
        </w:rPr>
        <w:t xml:space="preserve"> автоматической</w:t>
      </w:r>
      <w:r>
        <w:rPr>
          <w:b/>
          <w:szCs w:val="24"/>
        </w:rPr>
        <w:t xml:space="preserve"> мойки технологического оборудования</w:t>
      </w:r>
    </w:p>
    <w:p w:rsidR="004D1737" w:rsidRDefault="004D1737">
      <w:pPr>
        <w:tabs>
          <w:tab w:val="left" w:pos="-1985"/>
          <w:tab w:val="left" w:pos="-1843"/>
        </w:tabs>
        <w:jc w:val="both"/>
        <w:rPr>
          <w:b/>
          <w:szCs w:val="24"/>
        </w:rPr>
      </w:pPr>
    </w:p>
    <w:p w:rsidR="004D1737" w:rsidRDefault="000A27EC">
      <w:pPr>
        <w:pStyle w:val="Heading4"/>
        <w:rPr>
          <w:szCs w:val="24"/>
        </w:rPr>
      </w:pPr>
      <w:r>
        <w:rPr>
          <w:szCs w:val="24"/>
        </w:rPr>
        <w:t>ВВЕДЕНИЕ</w:t>
      </w:r>
    </w:p>
    <w:p w:rsidR="004D1737" w:rsidRDefault="000A27EC">
      <w:pPr>
        <w:tabs>
          <w:tab w:val="left" w:pos="-1985"/>
          <w:tab w:val="left" w:pos="-1843"/>
        </w:tabs>
        <w:jc w:val="both"/>
      </w:pPr>
      <w:r>
        <w:rPr>
          <w:szCs w:val="24"/>
        </w:rPr>
        <w:tab/>
        <w:t>Настоящая инструкция разработана ООО «ПРОФКОНТРАКТ» и предназначена для работников производств пищевой продукции при осуществлении процессов технологической мойки на предприятиях пищевой промышленности и общественного питания.</w:t>
      </w:r>
    </w:p>
    <w:p w:rsidR="004D1737" w:rsidRDefault="000A27EC">
      <w:pPr>
        <w:tabs>
          <w:tab w:val="left" w:pos="-1985"/>
          <w:tab w:val="left" w:pos="-1843"/>
        </w:tabs>
        <w:jc w:val="both"/>
      </w:pPr>
      <w:r>
        <w:rPr>
          <w:szCs w:val="24"/>
        </w:rPr>
        <w:t xml:space="preserve">Инструкция устанавливает методы и режимы применения средства </w:t>
      </w:r>
      <w:r w:rsidR="00650598">
        <w:rPr>
          <w:szCs w:val="24"/>
        </w:rPr>
        <w:t xml:space="preserve">жидкого </w:t>
      </w:r>
      <w:r w:rsidR="00963E64" w:rsidRPr="00963E64">
        <w:rPr>
          <w:szCs w:val="24"/>
        </w:rPr>
        <w:t>щелочного</w:t>
      </w:r>
      <w:r w:rsidR="00963E64">
        <w:rPr>
          <w:b/>
          <w:szCs w:val="24"/>
        </w:rPr>
        <w:t xml:space="preserve"> </w:t>
      </w:r>
      <w:r w:rsidR="00650598">
        <w:rPr>
          <w:szCs w:val="24"/>
        </w:rPr>
        <w:t xml:space="preserve">моющего </w:t>
      </w:r>
      <w:r>
        <w:rPr>
          <w:szCs w:val="24"/>
        </w:rPr>
        <w:t>специального</w:t>
      </w:r>
      <w:r w:rsidR="00181C58">
        <w:rPr>
          <w:szCs w:val="24"/>
        </w:rPr>
        <w:t xml:space="preserve"> </w:t>
      </w:r>
      <w:r w:rsidR="00181C58">
        <w:t>с ополаскивающим эффектом</w:t>
      </w:r>
      <w:r w:rsidR="00DD1495">
        <w:rPr>
          <w:szCs w:val="24"/>
        </w:rPr>
        <w:t xml:space="preserve"> </w:t>
      </w:r>
      <w:r w:rsidR="00DD1495" w:rsidRPr="00DD1495">
        <w:rPr>
          <w:b/>
          <w:szCs w:val="24"/>
        </w:rPr>
        <w:t>Alkadem WRP (Алкадем ВРП)</w:t>
      </w:r>
      <w:r w:rsidR="00512AA2" w:rsidRPr="00DD1495">
        <w:rPr>
          <w:b/>
          <w:szCs w:val="24"/>
        </w:rPr>
        <w:t xml:space="preserve"> </w:t>
      </w:r>
      <w:r>
        <w:rPr>
          <w:szCs w:val="24"/>
        </w:rPr>
        <w:t>(</w:t>
      </w:r>
      <w:r>
        <w:rPr>
          <w:b/>
          <w:szCs w:val="24"/>
        </w:rPr>
        <w:t>далее - средство</w:t>
      </w:r>
      <w:r>
        <w:rPr>
          <w:szCs w:val="24"/>
        </w:rPr>
        <w:t>), требования техники безопасности, технологический порядок обработки, методы контроля концентрации рабочих растворов средства и полноты смыва его остаточных количеств с внутренней поверхности обрабатываемого объекта.</w:t>
      </w:r>
    </w:p>
    <w:p w:rsidR="004D1737" w:rsidRDefault="000A27EC">
      <w:pPr>
        <w:numPr>
          <w:ilvl w:val="0"/>
          <w:numId w:val="7"/>
        </w:numPr>
        <w:tabs>
          <w:tab w:val="left" w:pos="-1985"/>
          <w:tab w:val="left" w:pos="-1843"/>
        </w:tabs>
        <w:spacing w:before="120" w:after="120"/>
        <w:ind w:left="357" w:hanging="357"/>
        <w:jc w:val="both"/>
        <w:rPr>
          <w:b/>
          <w:szCs w:val="24"/>
        </w:rPr>
      </w:pPr>
      <w:r>
        <w:rPr>
          <w:b/>
          <w:szCs w:val="24"/>
        </w:rPr>
        <w:t>ОБЩИЕ СВЕДЕНИЯ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>Средство является смесевым составом гидроксида натрия, комплексообразователей и неионогенных ПАВ</w:t>
      </w:r>
      <w:r w:rsidR="00A506FA">
        <w:rPr>
          <w:szCs w:val="24"/>
        </w:rPr>
        <w:t>,</w:t>
      </w:r>
      <w:r>
        <w:rPr>
          <w:szCs w:val="24"/>
        </w:rPr>
        <w:t xml:space="preserve"> выпускающ</w:t>
      </w:r>
      <w:r w:rsidR="00A506FA">
        <w:rPr>
          <w:szCs w:val="24"/>
        </w:rPr>
        <w:t>имся</w:t>
      </w:r>
      <w:r>
        <w:rPr>
          <w:szCs w:val="24"/>
        </w:rPr>
        <w:t xml:space="preserve"> в форме </w:t>
      </w:r>
      <w:r w:rsidR="00F57F7F">
        <w:rPr>
          <w:szCs w:val="24"/>
        </w:rPr>
        <w:t>концентрированного раствора.</w:t>
      </w:r>
    </w:p>
    <w:p w:rsidR="004D1737" w:rsidRDefault="000A27EC">
      <w:p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ab/>
        <w:t>Средство</w:t>
      </w:r>
      <w:r w:rsidR="00512AA2" w:rsidRPr="00FC54E4">
        <w:rPr>
          <w:szCs w:val="24"/>
        </w:rPr>
        <w:t xml:space="preserve"> </w:t>
      </w:r>
      <w:r>
        <w:rPr>
          <w:szCs w:val="24"/>
        </w:rPr>
        <w:t xml:space="preserve">представляет собой </w:t>
      </w:r>
      <w:r w:rsidR="00830ED9">
        <w:rPr>
          <w:szCs w:val="24"/>
        </w:rPr>
        <w:t>прозрачную, однородную, желтоватую жидкость</w:t>
      </w:r>
      <w:r>
        <w:rPr>
          <w:szCs w:val="24"/>
        </w:rPr>
        <w:t xml:space="preserve">. </w:t>
      </w:r>
      <w:r w:rsidR="00830ED9">
        <w:rPr>
          <w:szCs w:val="24"/>
        </w:rPr>
        <w:t>Значение</w:t>
      </w:r>
      <w:r>
        <w:rPr>
          <w:szCs w:val="24"/>
        </w:rPr>
        <w:t xml:space="preserve"> рН </w:t>
      </w:r>
      <w:r w:rsidR="00095438">
        <w:rPr>
          <w:szCs w:val="24"/>
        </w:rPr>
        <w:t>1</w:t>
      </w:r>
      <w:r w:rsidR="00830ED9">
        <w:rPr>
          <w:szCs w:val="24"/>
        </w:rPr>
        <w:t>% раствора составляет около</w:t>
      </w:r>
      <w:r>
        <w:rPr>
          <w:szCs w:val="24"/>
        </w:rPr>
        <w:t xml:space="preserve"> </w:t>
      </w:r>
      <w:r w:rsidR="00095438">
        <w:rPr>
          <w:szCs w:val="24"/>
        </w:rPr>
        <w:t xml:space="preserve">12,5 </w:t>
      </w:r>
      <w:r>
        <w:t xml:space="preserve">– </w:t>
      </w:r>
      <w:r w:rsidR="00095438">
        <w:rPr>
          <w:szCs w:val="24"/>
        </w:rPr>
        <w:t>13,5</w:t>
      </w:r>
      <w:r>
        <w:rPr>
          <w:szCs w:val="24"/>
        </w:rPr>
        <w:t>.</w:t>
      </w:r>
    </w:p>
    <w:p w:rsidR="004D1737" w:rsidRDefault="000A27EC">
      <w:p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ab/>
        <w:t>В концентрированном виде средство стабильно в течение минимум 1</w:t>
      </w:r>
      <w:r w:rsidR="001E7906" w:rsidRPr="00BB5B27">
        <w:rPr>
          <w:szCs w:val="24"/>
        </w:rPr>
        <w:t>8</w:t>
      </w:r>
      <w:r>
        <w:rPr>
          <w:szCs w:val="24"/>
        </w:rPr>
        <w:t xml:space="preserve"> месяцев с даты изготовления при хранении в герметично закрытой пластмассовой таре изготовителя в темном помещении при температуре от –5 до +25</w:t>
      </w:r>
      <w:r w:rsidR="00FC54E4" w:rsidRPr="00FC54E4">
        <w:rPr>
          <w:szCs w:val="24"/>
        </w:rPr>
        <w:t>°</w:t>
      </w:r>
      <w:r>
        <w:rPr>
          <w:szCs w:val="24"/>
        </w:rPr>
        <w:t>С. Приемка средства</w:t>
      </w:r>
      <w:r w:rsidR="00FC54E4" w:rsidRPr="00FC54E4">
        <w:rPr>
          <w:szCs w:val="24"/>
        </w:rPr>
        <w:t xml:space="preserve"> </w:t>
      </w:r>
      <w:r>
        <w:rPr>
          <w:szCs w:val="24"/>
        </w:rPr>
        <w:t>осуществляется в соответствии с п.4 настоящей инструкции.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>Средство</w:t>
      </w:r>
      <w:r w:rsidR="00FC54E4" w:rsidRPr="00844DB5">
        <w:rPr>
          <w:szCs w:val="24"/>
        </w:rPr>
        <w:t xml:space="preserve"> </w:t>
      </w:r>
      <w:r>
        <w:rPr>
          <w:szCs w:val="24"/>
        </w:rPr>
        <w:t>является высокоэффективным моющим составом, удаляющим широкий спектр органических загрязнений, в том числе жировые и белковые пригары.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 xml:space="preserve">Средство по параметрам острой токсичности по ГОСТ 12.1.007-76 при введении в желудок относится к 3-му классу умеренно опасных веществ, при попадании на кожу относится к 3-му классу умеренно опасных веществ, при ингаляционном воздействии по степени летучести относится к 4-му классу малоопасных веществ. </w:t>
      </w:r>
      <w:r w:rsidR="00073855">
        <w:rPr>
          <w:szCs w:val="24"/>
        </w:rPr>
        <w:t>Р</w:t>
      </w:r>
      <w:r>
        <w:rPr>
          <w:szCs w:val="24"/>
        </w:rPr>
        <w:t xml:space="preserve">аствор 5 </w:t>
      </w:r>
      <w:r>
        <w:t xml:space="preserve">– </w:t>
      </w:r>
      <w:r>
        <w:rPr>
          <w:szCs w:val="24"/>
        </w:rPr>
        <w:t>10% обладает едким и выраженным местно-раздражающим действием на кожу, слизистые и роговицу глаза. Средство не обладает сенсибилизирующим действием.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Растворы средства </w:t>
      </w:r>
      <w:r w:rsidR="00963E64">
        <w:t>являются высокоэффективным моющим составом с ополаскивающим эффектом, удаляющим широкий спектр органических загрязнений, в частности пригоревшие жиры и белок</w:t>
      </w:r>
      <w:r>
        <w:rPr>
          <w:szCs w:val="24"/>
        </w:rPr>
        <w:t>.</w:t>
      </w:r>
      <w:r w:rsidR="00963E64">
        <w:rPr>
          <w:szCs w:val="24"/>
        </w:rPr>
        <w:t xml:space="preserve"> </w:t>
      </w:r>
      <w:r w:rsidR="00963E64">
        <w:t>Растворы средства рекомендуется использовать для обработки поверхностей из нержавеющей стали, керамики, стекла и пластмасс.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>В рабочих растворах средство обладает низкими пенообразующими свойствами, что обусловливает основные области применения:</w:t>
      </w:r>
    </w:p>
    <w:p w:rsidR="004D1737" w:rsidRPr="00963E64" w:rsidRDefault="00707E55" w:rsidP="00073855">
      <w:pPr>
        <w:numPr>
          <w:ilvl w:val="0"/>
          <w:numId w:val="2"/>
        </w:numPr>
        <w:tabs>
          <w:tab w:val="left" w:pos="-1985"/>
          <w:tab w:val="left" w:pos="-1843"/>
          <w:tab w:val="left" w:pos="567"/>
        </w:tabs>
        <w:ind w:left="567" w:hanging="567"/>
        <w:jc w:val="both"/>
        <w:rPr>
          <w:szCs w:val="24"/>
        </w:rPr>
      </w:pPr>
      <w:r>
        <w:rPr>
          <w:szCs w:val="24"/>
        </w:rPr>
        <w:t>ручная</w:t>
      </w:r>
      <w:r w:rsidR="000A27EC" w:rsidRPr="00963E64">
        <w:rPr>
          <w:szCs w:val="24"/>
        </w:rPr>
        <w:t xml:space="preserve"> </w:t>
      </w:r>
      <w:r w:rsidR="00963E64" w:rsidRPr="00963E64">
        <w:rPr>
          <w:szCs w:val="24"/>
        </w:rPr>
        <w:t xml:space="preserve">и полуавтоматическая </w:t>
      </w:r>
      <w:r w:rsidR="000A27EC" w:rsidRPr="00963E64">
        <w:rPr>
          <w:szCs w:val="24"/>
        </w:rPr>
        <w:t>мойка рабочих поверхно</w:t>
      </w:r>
      <w:r w:rsidR="00073855" w:rsidRPr="00963E64">
        <w:rPr>
          <w:szCs w:val="24"/>
        </w:rPr>
        <w:t>стей теплового технологического</w:t>
      </w:r>
      <w:r w:rsidR="00963E64">
        <w:rPr>
          <w:szCs w:val="24"/>
        </w:rPr>
        <w:t xml:space="preserve"> </w:t>
      </w:r>
      <w:r w:rsidR="000A27EC" w:rsidRPr="00963E64">
        <w:rPr>
          <w:szCs w:val="24"/>
        </w:rPr>
        <w:t xml:space="preserve">оборудования (пароконвекционных </w:t>
      </w:r>
      <w:r w:rsidR="00963E64">
        <w:rPr>
          <w:szCs w:val="24"/>
        </w:rPr>
        <w:t>печей и аналогичного теплового оборудования</w:t>
      </w:r>
      <w:r w:rsidR="000A27EC" w:rsidRPr="00963E64">
        <w:rPr>
          <w:szCs w:val="24"/>
        </w:rPr>
        <w:t>).</w:t>
      </w:r>
      <w:r w:rsidR="00364C51">
        <w:rPr>
          <w:szCs w:val="24"/>
        </w:rPr>
        <w:t xml:space="preserve"> Концентрация рабочего раствора </w:t>
      </w:r>
      <w:r w:rsidR="00364C51">
        <w:rPr>
          <w:rFonts w:ascii="Helvetica" w:hAnsi="Helvetica" w:cs="Helvetica"/>
          <w:color w:val="1A1A1A"/>
          <w:sz w:val="26"/>
          <w:szCs w:val="26"/>
          <w:shd w:val="clear" w:color="auto" w:fill="FFFFFF"/>
        </w:rPr>
        <w:t>25 - 50 мл/л (2,5-5%).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Средство</w:t>
      </w:r>
      <w:r w:rsidR="00DD1495">
        <w:rPr>
          <w:szCs w:val="24"/>
        </w:rPr>
        <w:t xml:space="preserve"> </w:t>
      </w:r>
      <w:r w:rsidR="00DD1495" w:rsidRPr="00DD1495">
        <w:rPr>
          <w:b/>
          <w:szCs w:val="24"/>
        </w:rPr>
        <w:t>Alkadem WRP (Алкадем ВРП)</w:t>
      </w:r>
      <w:r w:rsidR="008C4B00" w:rsidRPr="00DD1495">
        <w:rPr>
          <w:b/>
          <w:szCs w:val="24"/>
        </w:rPr>
        <w:t xml:space="preserve"> </w:t>
      </w:r>
      <w:r>
        <w:rPr>
          <w:szCs w:val="24"/>
        </w:rPr>
        <w:t xml:space="preserve">поставляется </w:t>
      </w:r>
      <w:r w:rsidR="00957B83">
        <w:rPr>
          <w:szCs w:val="24"/>
        </w:rPr>
        <w:t>в упаковках из полиэтилена</w:t>
      </w:r>
      <w:r>
        <w:rPr>
          <w:szCs w:val="24"/>
        </w:rPr>
        <w:t xml:space="preserve"> объемом </w:t>
      </w:r>
      <w:r w:rsidR="00957B83">
        <w:rPr>
          <w:szCs w:val="24"/>
        </w:rPr>
        <w:t>5</w:t>
      </w:r>
      <w:r>
        <w:rPr>
          <w:szCs w:val="24"/>
        </w:rPr>
        <w:t xml:space="preserve"> дм</w:t>
      </w:r>
      <w:r>
        <w:rPr>
          <w:szCs w:val="24"/>
          <w:vertAlign w:val="superscript"/>
        </w:rPr>
        <w:t>3</w:t>
      </w:r>
      <w:r>
        <w:rPr>
          <w:szCs w:val="24"/>
        </w:rPr>
        <w:t>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lastRenderedPageBreak/>
        <w:t xml:space="preserve">Хранение средства осуществляется только в </w:t>
      </w:r>
      <w:r w:rsidR="00071F43">
        <w:rPr>
          <w:szCs w:val="24"/>
        </w:rPr>
        <w:t>упаковке</w:t>
      </w:r>
      <w:r>
        <w:rPr>
          <w:szCs w:val="24"/>
        </w:rPr>
        <w:t xml:space="preserve"> изготовителя в прохладном темном помещении отдельно от кислотосодержащих средств.</w:t>
      </w:r>
    </w:p>
    <w:p w:rsidR="00071F43" w:rsidRDefault="00071F43" w:rsidP="00071F43">
      <w:pPr>
        <w:tabs>
          <w:tab w:val="left" w:pos="-1985"/>
          <w:tab w:val="left" w:pos="-1843"/>
          <w:tab w:val="left" w:pos="567"/>
        </w:tabs>
        <w:ind w:left="360"/>
        <w:jc w:val="both"/>
        <w:rPr>
          <w:szCs w:val="24"/>
        </w:rPr>
      </w:pPr>
    </w:p>
    <w:p w:rsidR="004D1737" w:rsidRDefault="000A27EC">
      <w:pPr>
        <w:numPr>
          <w:ilvl w:val="0"/>
          <w:numId w:val="7"/>
        </w:numPr>
        <w:tabs>
          <w:tab w:val="left" w:pos="-1985"/>
          <w:tab w:val="left" w:pos="-1843"/>
          <w:tab w:val="left" w:pos="567"/>
        </w:tabs>
        <w:spacing w:before="120" w:after="120"/>
        <w:ind w:left="357" w:hanging="357"/>
        <w:jc w:val="both"/>
        <w:rPr>
          <w:b/>
          <w:szCs w:val="24"/>
        </w:rPr>
      </w:pPr>
      <w:r>
        <w:rPr>
          <w:b/>
          <w:szCs w:val="24"/>
        </w:rPr>
        <w:t>УСЛОВИЯ ПРИМЕНЕНИЯ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Для приготовления рабочих растворов средства необходимо использовать воду, соответствующую требованиям 2.1.4.1074-2001 «Питьевая вода».</w:t>
      </w:r>
    </w:p>
    <w:p w:rsidR="004D1737" w:rsidRDefault="000A27EC" w:rsidP="00D67590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Для мойки теплового технологического оборудования различного назначения используют средство в виде рабочих водных растворов, концентраци</w:t>
      </w:r>
      <w:r w:rsidR="006175F3">
        <w:rPr>
          <w:szCs w:val="24"/>
        </w:rPr>
        <w:t>я которых</w:t>
      </w:r>
      <w:r>
        <w:rPr>
          <w:szCs w:val="24"/>
        </w:rPr>
        <w:t xml:space="preserve"> </w:t>
      </w:r>
      <w:r w:rsidR="006175F3">
        <w:rPr>
          <w:szCs w:val="24"/>
        </w:rPr>
        <w:t>зависит от</w:t>
      </w:r>
      <w:r>
        <w:rPr>
          <w:szCs w:val="24"/>
        </w:rPr>
        <w:t xml:space="preserve"> </w:t>
      </w:r>
      <w:r w:rsidR="00F57F7F">
        <w:rPr>
          <w:szCs w:val="24"/>
        </w:rPr>
        <w:t>режима мойки</w:t>
      </w:r>
      <w:r w:rsidR="006175F3">
        <w:rPr>
          <w:szCs w:val="24"/>
        </w:rPr>
        <w:t>,</w:t>
      </w:r>
      <w:r>
        <w:rPr>
          <w:szCs w:val="24"/>
        </w:rPr>
        <w:t xml:space="preserve"> </w:t>
      </w:r>
      <w:r w:rsidR="00F57F7F">
        <w:rPr>
          <w:szCs w:val="24"/>
        </w:rPr>
        <w:t>заложенного</w:t>
      </w:r>
      <w:r>
        <w:rPr>
          <w:szCs w:val="24"/>
        </w:rPr>
        <w:t xml:space="preserve"> </w:t>
      </w:r>
      <w:r w:rsidR="00F57F7F">
        <w:rPr>
          <w:szCs w:val="24"/>
        </w:rPr>
        <w:t>программой оборудования</w:t>
      </w:r>
      <w:r>
        <w:rPr>
          <w:szCs w:val="24"/>
        </w:rPr>
        <w:t>.</w:t>
      </w:r>
    </w:p>
    <w:p w:rsidR="004D1737" w:rsidRDefault="000A27EC" w:rsidP="00D67590">
      <w:pPr>
        <w:tabs>
          <w:tab w:val="left" w:pos="-1985"/>
          <w:tab w:val="left" w:pos="-1843"/>
          <w:tab w:val="left" w:pos="567"/>
        </w:tabs>
        <w:spacing w:after="120"/>
        <w:jc w:val="both"/>
        <w:rPr>
          <w:szCs w:val="24"/>
        </w:rPr>
      </w:pPr>
      <w:r>
        <w:rPr>
          <w:szCs w:val="24"/>
        </w:rPr>
        <w:t>Ориентировочный расход средства при различной степени загрязнения поверхности и обслуживаемой модели оборудования</w:t>
      </w:r>
      <w:r w:rsidR="004A712B">
        <w:rPr>
          <w:szCs w:val="24"/>
        </w:rPr>
        <w:t xml:space="preserve"> зависит от настроек системы автоматической подачи средства</w:t>
      </w:r>
      <w:r>
        <w:rPr>
          <w:szCs w:val="24"/>
        </w:rPr>
        <w:t>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Концентрацию раствора определяют по методике, изложенной в приложении 2 настоящей инструкции.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Мойку оборудования проводят </w:t>
      </w:r>
      <w:r w:rsidR="007133F7">
        <w:rPr>
          <w:szCs w:val="24"/>
        </w:rPr>
        <w:t xml:space="preserve">в соответствии с рекомендациями, </w:t>
      </w:r>
      <w:r>
        <w:rPr>
          <w:szCs w:val="24"/>
        </w:rPr>
        <w:t>изложенными в инструкции производителя обслуживаемой модели оборудования</w:t>
      </w:r>
      <w:r>
        <w:rPr>
          <w:b/>
          <w:szCs w:val="24"/>
        </w:rPr>
        <w:t>.</w:t>
      </w:r>
    </w:p>
    <w:p w:rsidR="004D1737" w:rsidRDefault="000A27EC">
      <w:pPr>
        <w:pStyle w:val="af5"/>
        <w:widowControl/>
        <w:numPr>
          <w:ilvl w:val="1"/>
          <w:numId w:val="7"/>
        </w:numPr>
        <w:tabs>
          <w:tab w:val="clear" w:pos="864"/>
          <w:tab w:val="clear" w:pos="6192"/>
          <w:tab w:val="left" w:pos="-1985"/>
          <w:tab w:val="left" w:pos="-1843"/>
          <w:tab w:val="left" w:pos="567"/>
        </w:tabs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Не допускается высыхание моющего раствора на поверхности оборудования из-за возможного появления трудно растворимых налетов на этих поверхностях. 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После окончания мойки поверхность оборудования необходимо промыть водой, соответствующей требованиям СанПиН 2.1.4.1074-2001 «Питьевая вода» до полного удаления остатков моющего раствора. Полноту смываемости определяют в соответствии с приложением 2.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</w:tabs>
        <w:spacing w:line="360" w:lineRule="auto"/>
        <w:jc w:val="both"/>
        <w:rPr>
          <w:spacing w:val="-4"/>
          <w:szCs w:val="24"/>
        </w:rPr>
      </w:pPr>
      <w:r>
        <w:rPr>
          <w:spacing w:val="-4"/>
          <w:szCs w:val="24"/>
        </w:rPr>
        <w:t>Контроль качества мойки проводится в соответствии с приложением 3.</w:t>
      </w:r>
    </w:p>
    <w:p w:rsidR="004D1737" w:rsidRDefault="000A27EC">
      <w:pPr>
        <w:numPr>
          <w:ilvl w:val="0"/>
          <w:numId w:val="7"/>
        </w:numPr>
        <w:tabs>
          <w:tab w:val="left" w:pos="-1985"/>
          <w:tab w:val="left" w:pos="-1843"/>
        </w:tabs>
        <w:spacing w:after="120"/>
        <w:ind w:left="357" w:hanging="357"/>
        <w:jc w:val="both"/>
        <w:rPr>
          <w:b/>
          <w:szCs w:val="24"/>
        </w:rPr>
      </w:pPr>
      <w:r>
        <w:rPr>
          <w:b/>
          <w:szCs w:val="24"/>
        </w:rPr>
        <w:t>КОНТРОЛЬ КАЧЕСТВА СРЕДСТВА</w:t>
      </w:r>
    </w:p>
    <w:p w:rsidR="004D1737" w:rsidRPr="00C37672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>Контрольная проверка качества средства осуществляется следующим образом: отбор производится из оригинальной тары с ненарушенными контрольными кольцами или колпачками, вскрытой непосредственно перед отбором.</w:t>
      </w:r>
    </w:p>
    <w:p w:rsidR="00C37672" w:rsidRDefault="00C37672" w:rsidP="00C37672">
      <w:pPr>
        <w:numPr>
          <w:ilvl w:val="1"/>
          <w:numId w:val="7"/>
        </w:numPr>
        <w:tabs>
          <w:tab w:val="left" w:pos="-1985"/>
          <w:tab w:val="left" w:pos="-1843"/>
          <w:tab w:val="num" w:pos="567"/>
        </w:tabs>
        <w:jc w:val="both"/>
      </w:pPr>
      <w:r>
        <w:t>Пробу объемом 20-30 мл отбирают стеклянным или пластмассовым пробоотборником в слое не менее 10 см от поверхности.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>Определение внешнего вида и цвета рабочего раствора.</w:t>
      </w:r>
    </w:p>
    <w:p w:rsidR="004D1737" w:rsidRDefault="000A27EC">
      <w:p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Внешний вид и цвет определяют визуально в пробирке типа П1-14, 16 ХС, П2-14 по ГОСТ 25336-82.</w:t>
      </w:r>
    </w:p>
    <w:p w:rsidR="004D1737" w:rsidRDefault="000A27EC">
      <w:pPr>
        <w:pStyle w:val="af5"/>
        <w:widowControl/>
        <w:tabs>
          <w:tab w:val="clear" w:pos="864"/>
          <w:tab w:val="clear" w:pos="6192"/>
          <w:tab w:val="left" w:pos="-1985"/>
          <w:tab w:val="left" w:pos="-1843"/>
          <w:tab w:val="left" w:pos="567"/>
        </w:tabs>
        <w:spacing w:before="0"/>
      </w:pPr>
      <w:r>
        <w:rPr>
          <w:rFonts w:ascii="Arial" w:hAnsi="Arial" w:cs="Arial"/>
          <w:szCs w:val="24"/>
        </w:rPr>
        <w:t>В пробирку наливают 10-15 мл исследуемого образца и определяют внешний вид и цвет в проходящем дневном свете.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Определение концентрации водородных ионов (рН) 1%-ного раствора средства.</w:t>
      </w:r>
    </w:p>
    <w:p w:rsidR="004D1737" w:rsidRDefault="000A27EC">
      <w:p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После приготовления 1%-ного раствора средства</w:t>
      </w:r>
      <w:r w:rsidR="00C37672">
        <w:rPr>
          <w:szCs w:val="24"/>
        </w:rPr>
        <w:t xml:space="preserve">, </w:t>
      </w:r>
      <w:r>
        <w:rPr>
          <w:szCs w:val="24"/>
        </w:rPr>
        <w:t>концентраци</w:t>
      </w:r>
      <w:r w:rsidR="00C37672">
        <w:rPr>
          <w:szCs w:val="24"/>
        </w:rPr>
        <w:t>ю</w:t>
      </w:r>
      <w:r>
        <w:rPr>
          <w:szCs w:val="24"/>
        </w:rPr>
        <w:t xml:space="preserve"> водородных ионов (рН) проводят по ГОСТ 22587.5-77 со следующими уточнениями: для разведения концентрата должна быть использована вода кондиции не хуже дистиллированной. рН 1%-ного раствора средства должен находиться в пределах 12,</w:t>
      </w:r>
      <w:r w:rsidR="005522C7">
        <w:rPr>
          <w:szCs w:val="24"/>
        </w:rPr>
        <w:t>5</w:t>
      </w:r>
      <w:r>
        <w:rPr>
          <w:szCs w:val="24"/>
        </w:rPr>
        <w:t xml:space="preserve"> - 1</w:t>
      </w:r>
      <w:r w:rsidR="005522C7">
        <w:rPr>
          <w:szCs w:val="24"/>
        </w:rPr>
        <w:t>3</w:t>
      </w:r>
      <w:r>
        <w:rPr>
          <w:szCs w:val="24"/>
        </w:rPr>
        <w:t>,5.</w:t>
      </w:r>
    </w:p>
    <w:p w:rsidR="004D1737" w:rsidRDefault="000A27EC">
      <w:pPr>
        <w:tabs>
          <w:tab w:val="left" w:pos="-1985"/>
          <w:tab w:val="left" w:pos="-1843"/>
        </w:tabs>
        <w:jc w:val="both"/>
        <w:rPr>
          <w:szCs w:val="24"/>
        </w:rPr>
      </w:pPr>
      <w:r>
        <w:br w:type="page" w:clear="all"/>
      </w:r>
    </w:p>
    <w:p w:rsidR="004D1737" w:rsidRDefault="004D1737">
      <w:pPr>
        <w:tabs>
          <w:tab w:val="left" w:pos="-1985"/>
          <w:tab w:val="left" w:pos="-1843"/>
        </w:tabs>
        <w:jc w:val="both"/>
        <w:rPr>
          <w:b/>
          <w:spacing w:val="-4"/>
          <w:szCs w:val="24"/>
        </w:rPr>
      </w:pPr>
    </w:p>
    <w:p w:rsidR="004D1737" w:rsidRDefault="000A27EC">
      <w:pPr>
        <w:numPr>
          <w:ilvl w:val="0"/>
          <w:numId w:val="7"/>
        </w:numPr>
        <w:tabs>
          <w:tab w:val="left" w:pos="-1985"/>
          <w:tab w:val="left" w:pos="-1843"/>
        </w:tabs>
        <w:spacing w:line="360" w:lineRule="auto"/>
        <w:jc w:val="both"/>
        <w:rPr>
          <w:b/>
          <w:spacing w:val="-4"/>
          <w:szCs w:val="24"/>
        </w:rPr>
      </w:pPr>
      <w:r>
        <w:rPr>
          <w:b/>
          <w:spacing w:val="-4"/>
          <w:szCs w:val="24"/>
        </w:rPr>
        <w:t>ТРЕБОВАНИЯ К ТЕХНИКЕ БЕЗОПАСНОСТИ ПРИ РАБОТЕ СО СРЕДСТВОМ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Ответственность за выполнение требований настоящей инструкции несет администрация предприятия. 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К работе со средством могут быть допущены только специально назначенные работники пищевых производств, ознакомленные с настоящей инструкцией.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К работе со средством допускаются лица не моложе 18 лет, не имеющие медицинских противопоказаний к данной работе, имеющих соответствующую квалификацию, а также прошедших инструктаж по безопасной работе со щелочными и кислотными моющими средствами и оказанию первой помощи при химических ожогах и отравлениях.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>При работе со средством</w:t>
      </w:r>
      <w:r w:rsidR="005B38E3">
        <w:rPr>
          <w:szCs w:val="24"/>
        </w:rPr>
        <w:t xml:space="preserve"> </w:t>
      </w:r>
      <w:r>
        <w:rPr>
          <w:szCs w:val="24"/>
        </w:rPr>
        <w:t>необходимо соблюдать общие меры безопасности при работе с химическими средствами, изложенными в Приложении 1 настоящей Инструкции.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Средство обладает раздражающим действием на кожу и слизистые оболочки. При работе с концентратом средства, а также с рабочими растворами необходимо пользоваться индивидуальными средствами защиты: резиновыми перчатками (ГОСТ 20010), защитными очками (ГОСТ 12-4-013-75) и комбинезонами (ГОСТ 1549-69 или ГОСТ 6011-69).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При попадании концентрата или рабочего раствора на кожу промыть пораженное место большим количеством воды.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При попадании в глаза немедленно промыть их проточной водой в течение 8-10 минут, закапать 30%-ный раствор сульфацила натрия и обязательно обратиться к врачу.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При случайном попадании внутрь выпить несколько стаканов воды и обязательно обратиться к врачу.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</w:pPr>
      <w:r>
        <w:rPr>
          <w:szCs w:val="24"/>
        </w:rPr>
        <w:t>При разливе моющего раствора разбавить его большим количеством воды и малыми партиями смыть в канализацию.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Помещение, в котором работают с концентратом средства должно быть снабжено водопроводом и канализационными трапами. В местах приготовления рабочих растворов из концентрата должны быть аптечки (состав в соответствии с приложением 4), должны быть вывешены инструкции по приготовлению рабочих растворов и мерах безопасности при работе со средством.</w:t>
      </w:r>
    </w:p>
    <w:p w:rsidR="004D1737" w:rsidRDefault="000A27EC">
      <w:pPr>
        <w:numPr>
          <w:ilvl w:val="1"/>
          <w:numId w:val="7"/>
        </w:numPr>
        <w:tabs>
          <w:tab w:val="left" w:pos="-1985"/>
          <w:tab w:val="left" w:pos="-1843"/>
          <w:tab w:val="left" w:pos="567"/>
        </w:tabs>
        <w:jc w:val="both"/>
        <w:rPr>
          <w:szCs w:val="24"/>
        </w:rPr>
      </w:pPr>
      <w:r>
        <w:rPr>
          <w:szCs w:val="24"/>
        </w:rPr>
        <w:t>Хранение средства должно осуществляться в химически стойкой пластмассовой таре производителя, в темном прохладном помещении при температуре от –5 до +25</w:t>
      </w:r>
      <w:r w:rsidR="00650598">
        <w:rPr>
          <w:szCs w:val="24"/>
        </w:rPr>
        <w:t>°</w:t>
      </w:r>
      <w:r>
        <w:rPr>
          <w:szCs w:val="24"/>
        </w:rPr>
        <w:t>С., отдельно от кислотосодержащих средств.</w:t>
      </w:r>
      <w:r>
        <w:br w:type="page" w:clear="all"/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lastRenderedPageBreak/>
        <w:t>Приложение 1</w:t>
      </w:r>
    </w:p>
    <w:p w:rsidR="004D1737" w:rsidRDefault="004D1737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</w:p>
    <w:p w:rsidR="004D1737" w:rsidRDefault="000A27EC">
      <w:pPr>
        <w:tabs>
          <w:tab w:val="left" w:pos="-1985"/>
          <w:tab w:val="left" w:pos="-1843"/>
        </w:tabs>
        <w:jc w:val="center"/>
        <w:rPr>
          <w:b/>
          <w:szCs w:val="24"/>
        </w:rPr>
      </w:pPr>
      <w:r>
        <w:rPr>
          <w:b/>
          <w:szCs w:val="24"/>
        </w:rPr>
        <w:t>ОБЩИЕ МЕРЫ БЕЗОПАСНОСТИ ПРИ РАБОТЕ С ХИМИЧЕСКИМИ СРЕДСТВАМИ</w:t>
      </w:r>
    </w:p>
    <w:p w:rsidR="004D1737" w:rsidRDefault="004D1737">
      <w:pPr>
        <w:tabs>
          <w:tab w:val="left" w:pos="-1985"/>
          <w:tab w:val="left" w:pos="-1843"/>
        </w:tabs>
        <w:ind w:firstLine="567"/>
        <w:jc w:val="both"/>
        <w:rPr>
          <w:b/>
          <w:szCs w:val="24"/>
        </w:rPr>
      </w:pP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Все действия с концентратами щелочных и кислотных моющих средств должны производиться в средствах индивидуальной защиты: резиновых перчатках, резиновом фартуке или комбинезоне, защитных очках или маске, а при наличии едких паров – в средствах защиты органов дыхания – газопылевых респираторах или промышленных противогазах.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Концентрированные растворы щелочных и кислотных моющих средств вносят в емкости после заполнения их водой не допуская их разбрызгивания. Для дозировки концентратов рекомендуется применять специальные приспособления или оборудование: сифоны, специальные наконечники на горловины канистр, ручные или электрические перекачивающие насосы для агрессивных жидкостей.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В местах приготовления рабочих растворов должна иметься приточно-вытяжная вентиляция, водоснабжение, канализационные трапы в полу, а также растворы для нейтрализации, песок для ограничения площади разливов и средства пожаротушения.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По окончании работ следует промыть защитные средства водой и поместить их на просушку. Тщательно вымыть руки с мылом, прополоскать рот водой, при необходимости принять душ. Загрязненную спецодежду следует немедленно отполоскать в воде и передать в стирку.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При попадании концентратов моющих средств на кожу промыть пораженное место  большим количеством воды.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При попадании в глаза немедленно промыть их проточной водой в течение 8-10 минут, закапать 30%-ный раствор сульфацила натрия и обязательно обратиться к врачу.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При случайном попадании внутрь выпить несколько стаканов воды и обязательно обратиться к врачу.</w:t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t>При поражении дыхательных путей (першение в горле, затрудненное дыхание) выйти на свежий воздух, прополоскать горло водой или слабым раствором соды, при сильном поражении – госпитализация.</w:t>
      </w:r>
      <w:r>
        <w:br w:type="page" w:clear="all"/>
      </w:r>
    </w:p>
    <w:p w:rsidR="004D1737" w:rsidRDefault="000A27EC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  <w:r>
        <w:rPr>
          <w:szCs w:val="24"/>
        </w:rPr>
        <w:lastRenderedPageBreak/>
        <w:t>Приложение 2</w:t>
      </w:r>
    </w:p>
    <w:p w:rsidR="004D1737" w:rsidRDefault="004D1737">
      <w:pPr>
        <w:tabs>
          <w:tab w:val="left" w:pos="-1985"/>
          <w:tab w:val="left" w:pos="-1843"/>
        </w:tabs>
        <w:ind w:firstLine="567"/>
        <w:jc w:val="both"/>
        <w:rPr>
          <w:szCs w:val="24"/>
        </w:rPr>
      </w:pPr>
    </w:p>
    <w:p w:rsidR="004D1737" w:rsidRDefault="000A27EC">
      <w:pPr>
        <w:numPr>
          <w:ilvl w:val="0"/>
          <w:numId w:val="3"/>
        </w:numPr>
        <w:tabs>
          <w:tab w:val="left" w:pos="-1985"/>
          <w:tab w:val="left" w:pos="-1843"/>
          <w:tab w:val="left" w:pos="426"/>
        </w:tabs>
        <w:ind w:left="567" w:hanging="567"/>
        <w:jc w:val="both"/>
        <w:rPr>
          <w:b/>
          <w:szCs w:val="24"/>
        </w:rPr>
      </w:pPr>
      <w:r>
        <w:rPr>
          <w:b/>
          <w:szCs w:val="24"/>
        </w:rPr>
        <w:t>ОПРЕДЕЛЕНИЕ КОНЦЕНТРАЦИИ СРЕДСТВА В РАБОЧЕМ РАСТВОРЕ</w:t>
      </w:r>
    </w:p>
    <w:p w:rsidR="004D1737" w:rsidRDefault="000A27EC">
      <w:pPr>
        <w:pStyle w:val="22"/>
        <w:spacing w:before="120" w:after="12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Необходимые реактивы:</w:t>
      </w:r>
    </w:p>
    <w:p w:rsidR="004D1737" w:rsidRDefault="000A27EC">
      <w:pPr>
        <w:pStyle w:val="22"/>
        <w:numPr>
          <w:ilvl w:val="0"/>
          <w:numId w:val="8"/>
        </w:numPr>
        <w:spacing w:before="0" w:after="0"/>
        <w:jc w:val="left"/>
      </w:pPr>
      <w:r>
        <w:rPr>
          <w:rFonts w:ascii="Arial" w:hAnsi="Arial" w:cs="Arial"/>
          <w:szCs w:val="24"/>
        </w:rPr>
        <w:t xml:space="preserve">Кислота соляная по ГОСТ 3118-77, 0,1 </w:t>
      </w:r>
      <w:r>
        <w:rPr>
          <w:rFonts w:ascii="Arial" w:hAnsi="Arial" w:cs="Arial"/>
          <w:szCs w:val="24"/>
          <w:lang w:val="en-US"/>
        </w:rPr>
        <w:t>N</w:t>
      </w:r>
      <w:r>
        <w:rPr>
          <w:rFonts w:ascii="Arial" w:hAnsi="Arial" w:cs="Arial"/>
          <w:szCs w:val="24"/>
        </w:rPr>
        <w:t xml:space="preserve"> раствор;</w:t>
      </w:r>
    </w:p>
    <w:p w:rsidR="004D1737" w:rsidRDefault="000A27EC">
      <w:pPr>
        <w:pStyle w:val="22"/>
        <w:numPr>
          <w:ilvl w:val="0"/>
          <w:numId w:val="8"/>
        </w:numPr>
        <w:spacing w:before="0" w:after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Фенолфталеин по ГОСТ 10175-76, спиртовой раствор;</w:t>
      </w:r>
    </w:p>
    <w:p w:rsidR="004D1737" w:rsidRDefault="000A27EC">
      <w:pPr>
        <w:pStyle w:val="22"/>
        <w:spacing w:before="120" w:after="12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Посуда:</w:t>
      </w:r>
    </w:p>
    <w:p w:rsidR="004D1737" w:rsidRDefault="000A27EC">
      <w:pPr>
        <w:pStyle w:val="22"/>
        <w:numPr>
          <w:ilvl w:val="0"/>
          <w:numId w:val="8"/>
        </w:numPr>
        <w:spacing w:before="0" w:after="0"/>
        <w:ind w:left="357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Бюретка по ГОСТ 20292-74 на 25 мл с ценой деления 0,1 мл;</w:t>
      </w:r>
    </w:p>
    <w:p w:rsidR="004D1737" w:rsidRDefault="000A27EC">
      <w:pPr>
        <w:pStyle w:val="22"/>
        <w:numPr>
          <w:ilvl w:val="0"/>
          <w:numId w:val="8"/>
        </w:numPr>
        <w:spacing w:before="0" w:after="0"/>
        <w:ind w:left="357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Пипетки на 1 и 10 мл по ГОСТ 20292-74;</w:t>
      </w:r>
    </w:p>
    <w:p w:rsidR="004D1737" w:rsidRDefault="000A27EC">
      <w:pPr>
        <w:pStyle w:val="22"/>
        <w:numPr>
          <w:ilvl w:val="0"/>
          <w:numId w:val="8"/>
        </w:numPr>
        <w:spacing w:before="0" w:after="0"/>
        <w:ind w:left="357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Колбы конические плоскодонные по ГОСТ 10394-72 типа ПКШ емкостью  100 или 250 мл;</w:t>
      </w:r>
    </w:p>
    <w:p w:rsidR="004D1737" w:rsidRDefault="000A27EC">
      <w:pPr>
        <w:pStyle w:val="22"/>
        <w:spacing w:before="120" w:after="12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Проведение анализа:</w:t>
      </w:r>
    </w:p>
    <w:p w:rsidR="004D1737" w:rsidRDefault="000A27EC">
      <w:pPr>
        <w:jc w:val="both"/>
      </w:pPr>
      <w:r>
        <w:rPr>
          <w:szCs w:val="24"/>
        </w:rPr>
        <w:t>К 10 мл рабочего раство</w:t>
      </w:r>
      <w:r w:rsidR="004410FE">
        <w:rPr>
          <w:szCs w:val="24"/>
        </w:rPr>
        <w:t>ра добавляют 2-3 капли раствора</w:t>
      </w:r>
      <w:r>
        <w:rPr>
          <w:szCs w:val="24"/>
        </w:rPr>
        <w:t xml:space="preserve"> фенолфталеина, взбалтывают и титруют получившийся розовый раствор 0,1 </w:t>
      </w:r>
      <w:r>
        <w:rPr>
          <w:szCs w:val="24"/>
          <w:lang w:val="en-US"/>
        </w:rPr>
        <w:t>N</w:t>
      </w:r>
      <w:r>
        <w:rPr>
          <w:szCs w:val="24"/>
        </w:rPr>
        <w:t xml:space="preserve"> соляной кислотой до обесцвечивания.</w:t>
      </w:r>
    </w:p>
    <w:p w:rsidR="004D1737" w:rsidRDefault="000A27EC">
      <w:pPr>
        <w:jc w:val="both"/>
        <w:rPr>
          <w:rFonts w:ascii="Arial Black" w:hAnsi="Arial Black" w:cs="Arial Black"/>
          <w:spacing w:val="-8"/>
          <w:szCs w:val="24"/>
        </w:rPr>
      </w:pPr>
      <w:r>
        <w:rPr>
          <w:spacing w:val="-8"/>
          <w:szCs w:val="24"/>
        </w:rPr>
        <w:t>Кол</w:t>
      </w:r>
      <w:r w:rsidR="004410FE">
        <w:rPr>
          <w:spacing w:val="-8"/>
          <w:szCs w:val="24"/>
        </w:rPr>
        <w:t xml:space="preserve">ичество </w:t>
      </w:r>
      <w:r>
        <w:rPr>
          <w:spacing w:val="-8"/>
          <w:szCs w:val="24"/>
        </w:rPr>
        <w:t xml:space="preserve">во израсходованной 0,1 </w:t>
      </w:r>
      <w:r>
        <w:rPr>
          <w:spacing w:val="-8"/>
          <w:szCs w:val="24"/>
          <w:lang w:val="en-US"/>
        </w:rPr>
        <w:t>N</w:t>
      </w:r>
      <w:r>
        <w:rPr>
          <w:spacing w:val="-8"/>
          <w:szCs w:val="24"/>
        </w:rPr>
        <w:t xml:space="preserve"> соляной кислоты (в мл) х 0,139 = % средства</w:t>
      </w:r>
      <w:r w:rsidR="00DD1495">
        <w:rPr>
          <w:spacing w:val="-8"/>
          <w:szCs w:val="24"/>
        </w:rPr>
        <w:t xml:space="preserve"> </w:t>
      </w:r>
      <w:r w:rsidR="00DD1495" w:rsidRPr="00DD1495">
        <w:rPr>
          <w:b/>
          <w:spacing w:val="-8"/>
          <w:szCs w:val="24"/>
        </w:rPr>
        <w:t>Alkadem WRP (Алкадем ВРП)</w:t>
      </w:r>
    </w:p>
    <w:p w:rsidR="004D1737" w:rsidRDefault="004D1737">
      <w:pPr>
        <w:rPr>
          <w:rFonts w:ascii="Arial Black" w:hAnsi="Arial Black" w:cs="Arial Black"/>
          <w:spacing w:val="-8"/>
          <w:szCs w:val="24"/>
        </w:rPr>
      </w:pPr>
    </w:p>
    <w:p w:rsidR="004D1737" w:rsidRDefault="000A27EC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>
        <w:rPr>
          <w:b/>
          <w:szCs w:val="24"/>
        </w:rPr>
        <w:t>КОНТРОЛЬ НА ПОЛНОТУ СМЫВАЕМОСТИ РАБОЧИХ РАСТВОРОВ СРЕДСТВА.</w:t>
      </w:r>
    </w:p>
    <w:p w:rsidR="004D1737" w:rsidRDefault="004D1737">
      <w:pPr>
        <w:jc w:val="both"/>
        <w:rPr>
          <w:b/>
          <w:szCs w:val="24"/>
        </w:rPr>
      </w:pPr>
    </w:p>
    <w:p w:rsidR="004D1737" w:rsidRDefault="000A27EC">
      <w:pPr>
        <w:ind w:firstLine="426"/>
        <w:jc w:val="both"/>
        <w:rPr>
          <w:szCs w:val="24"/>
        </w:rPr>
      </w:pPr>
      <w:r>
        <w:rPr>
          <w:szCs w:val="24"/>
        </w:rPr>
        <w:t>Контроль на полноту смываемости растворов средства производят следующими способами:</w:t>
      </w:r>
    </w:p>
    <w:p w:rsidR="004D1737" w:rsidRDefault="000A27EC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Cs w:val="24"/>
        </w:rPr>
      </w:pPr>
      <w:r>
        <w:rPr>
          <w:szCs w:val="24"/>
        </w:rPr>
        <w:t>При помощи раствора фенолфталеина. В 10 мл промывной воды добавить 2-3 капли раствора фенолфталеина, взболтать. Отсутствие окраски свидетельствует о полноте смыва.</w:t>
      </w:r>
    </w:p>
    <w:p w:rsidR="004D1737" w:rsidRDefault="000A27EC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i/>
          <w:spacing w:val="-4"/>
          <w:szCs w:val="24"/>
        </w:rPr>
      </w:pPr>
      <w:r>
        <w:rPr>
          <w:szCs w:val="24"/>
        </w:rPr>
        <w:t>По индикаторной бумаге рН. Соответствие рН промывной воды рН водопроводной свидетельствует о полноте смыва.</w:t>
      </w:r>
    </w:p>
    <w:p w:rsidR="004D1737" w:rsidRDefault="000A27EC">
      <w:pPr>
        <w:ind w:firstLine="426"/>
        <w:jc w:val="both"/>
        <w:rPr>
          <w:rFonts w:eastAsia="Arial"/>
          <w:szCs w:val="24"/>
        </w:rPr>
      </w:pPr>
      <w:r>
        <w:br w:type="page" w:clear="all"/>
      </w:r>
    </w:p>
    <w:p w:rsidR="004D1737" w:rsidRDefault="000A27EC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Приложение 3</w:t>
      </w:r>
    </w:p>
    <w:p w:rsidR="004D1737" w:rsidRDefault="004D1737">
      <w:pPr>
        <w:jc w:val="both"/>
        <w:rPr>
          <w:szCs w:val="24"/>
        </w:rPr>
      </w:pPr>
    </w:p>
    <w:p w:rsidR="004D1737" w:rsidRDefault="00BF48B4">
      <w:pPr>
        <w:pStyle w:val="Heading4"/>
        <w:jc w:val="center"/>
        <w:rPr>
          <w:szCs w:val="24"/>
        </w:rPr>
      </w:pPr>
      <w:r>
        <w:rPr>
          <w:szCs w:val="24"/>
        </w:rPr>
        <w:t>КОНТРОЛЬ КАЧЕСТВА МОЙКИ</w:t>
      </w:r>
    </w:p>
    <w:p w:rsidR="004D1737" w:rsidRDefault="004D1737">
      <w:pPr>
        <w:jc w:val="both"/>
        <w:rPr>
          <w:szCs w:val="24"/>
        </w:rPr>
      </w:pPr>
    </w:p>
    <w:p w:rsidR="004D1737" w:rsidRDefault="000A27EC">
      <w:pPr>
        <w:ind w:firstLine="426"/>
        <w:jc w:val="both"/>
        <w:rPr>
          <w:szCs w:val="24"/>
        </w:rPr>
      </w:pPr>
      <w:r>
        <w:rPr>
          <w:szCs w:val="24"/>
        </w:rPr>
        <w:t>Под контролем качества мойки подразумевают следующие мероприятия:</w:t>
      </w:r>
    </w:p>
    <w:p w:rsidR="004D1737" w:rsidRDefault="000A27E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Cs w:val="24"/>
        </w:rPr>
      </w:pPr>
      <w:r>
        <w:rPr>
          <w:szCs w:val="24"/>
        </w:rPr>
        <w:t>Проверка соответствия условий мойки соответствующим инструкциям и регламенту – концентрации и температуры рабочих моющих растворов, продолжительность и очередность всех стадий.</w:t>
      </w:r>
    </w:p>
    <w:p w:rsidR="004D1737" w:rsidRDefault="000A27E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Cs w:val="24"/>
        </w:rPr>
      </w:pPr>
      <w:r>
        <w:rPr>
          <w:szCs w:val="24"/>
        </w:rPr>
        <w:t>Проверка изменения концентрации моющего средства в рабочем растворе в процессе мойки.</w:t>
      </w:r>
    </w:p>
    <w:p w:rsidR="004D1737" w:rsidRDefault="000A27E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Cs w:val="24"/>
        </w:rPr>
      </w:pPr>
      <w:r>
        <w:rPr>
          <w:szCs w:val="24"/>
        </w:rPr>
        <w:t>Проверка остаточных концентраций моющих средств после ополаскивания.</w:t>
      </w:r>
    </w:p>
    <w:p w:rsidR="004D1737" w:rsidRDefault="000A27E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Cs w:val="24"/>
        </w:rPr>
      </w:pPr>
      <w:r>
        <w:rPr>
          <w:szCs w:val="24"/>
        </w:rPr>
        <w:t>Периодический визуальный осмотр вымытых поверхностей после мойки.</w:t>
      </w:r>
    </w:p>
    <w:p w:rsidR="004D1737" w:rsidRDefault="000A27E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Cs w:val="24"/>
        </w:rPr>
      </w:pPr>
      <w:r>
        <w:rPr>
          <w:szCs w:val="24"/>
        </w:rPr>
        <w:t>Поиск застойных зон, воздушных мешков и прочих, недоступных для мойки мест в циркуляционном контуре, выдача рекомендаций по их устранению.</w:t>
      </w:r>
    </w:p>
    <w:p w:rsidR="004D1737" w:rsidRDefault="004D1737">
      <w:pPr>
        <w:jc w:val="both"/>
        <w:rPr>
          <w:szCs w:val="24"/>
        </w:rPr>
      </w:pPr>
    </w:p>
    <w:p w:rsidR="004D1737" w:rsidRDefault="00BF48B4">
      <w:pPr>
        <w:tabs>
          <w:tab w:val="left" w:pos="-1985"/>
          <w:tab w:val="left" w:pos="-1843"/>
        </w:tabs>
        <w:ind w:firstLine="426"/>
        <w:jc w:val="both"/>
        <w:rPr>
          <w:szCs w:val="24"/>
        </w:rPr>
      </w:pPr>
      <w:r>
        <w:rPr>
          <w:szCs w:val="24"/>
        </w:rPr>
        <w:t xml:space="preserve">Контроль качества мойки </w:t>
      </w:r>
      <w:r w:rsidR="000A27EC">
        <w:rPr>
          <w:szCs w:val="24"/>
        </w:rPr>
        <w:t>производится со стороны цеха техно</w:t>
      </w:r>
      <w:r>
        <w:rPr>
          <w:szCs w:val="24"/>
        </w:rPr>
        <w:t xml:space="preserve">логом, ответственным за мойку </w:t>
      </w:r>
      <w:r w:rsidR="000A27EC">
        <w:rPr>
          <w:szCs w:val="24"/>
        </w:rPr>
        <w:t>оборудования и производственных помещений, а со стороны лаборатории – химиком-аналитиком и микробиологом. Результаты проверок заносятся в специальные журналы.</w:t>
      </w:r>
      <w:r w:rsidR="000A27EC">
        <w:br w:type="page" w:clear="all"/>
      </w:r>
    </w:p>
    <w:p w:rsidR="004D1737" w:rsidRDefault="000A27EC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Приложение 4</w:t>
      </w:r>
    </w:p>
    <w:p w:rsidR="004D1737" w:rsidRDefault="004D1737">
      <w:pPr>
        <w:jc w:val="both"/>
        <w:rPr>
          <w:szCs w:val="24"/>
        </w:rPr>
      </w:pPr>
    </w:p>
    <w:p w:rsidR="004D1737" w:rsidRDefault="000A27EC">
      <w:pPr>
        <w:pStyle w:val="Heading4"/>
        <w:jc w:val="center"/>
        <w:rPr>
          <w:szCs w:val="24"/>
        </w:rPr>
      </w:pPr>
      <w:r>
        <w:rPr>
          <w:szCs w:val="24"/>
        </w:rPr>
        <w:t>РЕКОМЕНДУЕМЫЙ СОСТАВ АПТЕЧКИ</w:t>
      </w:r>
    </w:p>
    <w:p w:rsidR="004D1737" w:rsidRDefault="004D1737">
      <w:pPr>
        <w:jc w:val="both"/>
        <w:rPr>
          <w:szCs w:val="24"/>
        </w:rPr>
      </w:pPr>
    </w:p>
    <w:p w:rsidR="004D1737" w:rsidRDefault="000A27EC">
      <w:pPr>
        <w:ind w:firstLine="426"/>
        <w:jc w:val="both"/>
        <w:rPr>
          <w:b/>
          <w:szCs w:val="24"/>
        </w:rPr>
      </w:pPr>
      <w:r>
        <w:rPr>
          <w:b/>
          <w:szCs w:val="24"/>
        </w:rPr>
        <w:t>Средства для пострадавших от кислот: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бикарбонат натрия (сода питьевая) в порошке или растворе;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нашатырный спирт.</w:t>
      </w:r>
    </w:p>
    <w:p w:rsidR="004D1737" w:rsidRDefault="004D1737">
      <w:pPr>
        <w:ind w:firstLine="426"/>
        <w:jc w:val="both"/>
        <w:rPr>
          <w:b/>
          <w:szCs w:val="24"/>
        </w:rPr>
      </w:pPr>
    </w:p>
    <w:p w:rsidR="004D1737" w:rsidRDefault="000A27EC">
      <w:pPr>
        <w:ind w:firstLine="426"/>
        <w:jc w:val="both"/>
        <w:rPr>
          <w:b/>
          <w:szCs w:val="24"/>
        </w:rPr>
      </w:pPr>
      <w:r>
        <w:rPr>
          <w:b/>
          <w:szCs w:val="24"/>
        </w:rPr>
        <w:t>Средства для пострадавших от щелочей: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лимонная кислота в порошке или растворе;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борная кислота в порошке или растворе.</w:t>
      </w:r>
    </w:p>
    <w:p w:rsidR="004D1737" w:rsidRDefault="004D1737">
      <w:pPr>
        <w:jc w:val="both"/>
        <w:rPr>
          <w:szCs w:val="24"/>
        </w:rPr>
      </w:pPr>
    </w:p>
    <w:p w:rsidR="004D1737" w:rsidRDefault="000A27EC">
      <w:pPr>
        <w:ind w:firstLine="426"/>
        <w:jc w:val="both"/>
        <w:rPr>
          <w:b/>
          <w:szCs w:val="24"/>
        </w:rPr>
      </w:pPr>
      <w:r>
        <w:rPr>
          <w:b/>
          <w:szCs w:val="24"/>
        </w:rPr>
        <w:t>Средства для пострадавших от ожогов: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синтомициновая эмульсия;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стерильный бинт;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стерильная вата;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стрептоцид белый.</w:t>
      </w:r>
    </w:p>
    <w:p w:rsidR="004D1737" w:rsidRDefault="004D1737">
      <w:pPr>
        <w:jc w:val="both"/>
        <w:rPr>
          <w:szCs w:val="24"/>
        </w:rPr>
      </w:pPr>
    </w:p>
    <w:p w:rsidR="004D1737" w:rsidRDefault="000A27EC">
      <w:pPr>
        <w:ind w:firstLine="426"/>
        <w:jc w:val="both"/>
        <w:rPr>
          <w:b/>
          <w:szCs w:val="24"/>
        </w:rPr>
      </w:pPr>
      <w:r>
        <w:rPr>
          <w:b/>
          <w:szCs w:val="24"/>
        </w:rPr>
        <w:t>Прочие средства медицинской помощи: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сульфацил натрия 30%-ный раствор;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марганцовокислый калий в порошке или растворе;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иод 5 или 10%-ный спиртовой раствор;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перекисись водорода 3%-ный раствор;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бесалол;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валидол или корвалол;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анальгин или другие обезболивающие группы анальгетиков;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капли Зеленина или валериановые капли;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антигистаминные средства (супрастин, димедрол и т.п.)</w:t>
      </w:r>
    </w:p>
    <w:p w:rsidR="004D1737" w:rsidRDefault="004D1737">
      <w:pPr>
        <w:jc w:val="both"/>
        <w:rPr>
          <w:szCs w:val="24"/>
        </w:rPr>
      </w:pPr>
    </w:p>
    <w:p w:rsidR="004D1737" w:rsidRDefault="000A27EC">
      <w:pPr>
        <w:ind w:firstLine="426"/>
        <w:jc w:val="both"/>
        <w:rPr>
          <w:b/>
          <w:szCs w:val="24"/>
        </w:rPr>
      </w:pPr>
      <w:r>
        <w:rPr>
          <w:b/>
          <w:szCs w:val="24"/>
        </w:rPr>
        <w:t>Инструменты: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шпатель;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стеклянная палочка;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пипетка;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резиновый жгут;</w:t>
      </w:r>
    </w:p>
    <w:p w:rsidR="004D1737" w:rsidRDefault="000A27EC">
      <w:pPr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ножницы.</w:t>
      </w:r>
    </w:p>
    <w:sectPr w:rsidR="004D1737" w:rsidSect="004D1737">
      <w:footerReference w:type="default" r:id="rId9"/>
      <w:pgSz w:w="11906" w:h="16838"/>
      <w:pgMar w:top="1134" w:right="1418" w:bottom="1134" w:left="1418" w:header="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4FE" w:rsidRDefault="003924FE">
      <w:r>
        <w:separator/>
      </w:r>
    </w:p>
  </w:endnote>
  <w:endnote w:type="continuationSeparator" w:id="1">
    <w:p w:rsidR="003924FE" w:rsidRDefault="00392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464702"/>
      <w:docPartObj>
        <w:docPartGallery w:val="Page Numbers (Bottom of Page)"/>
        <w:docPartUnique/>
      </w:docPartObj>
    </w:sdtPr>
    <w:sdtContent>
      <w:p w:rsidR="004D1737" w:rsidRPr="00275509" w:rsidRDefault="001C30EA" w:rsidP="00275509">
        <w:pPr>
          <w:pStyle w:val="afa"/>
          <w:jc w:val="right"/>
        </w:pPr>
        <w:fldSimple w:instr=" PAGE   \* MERGEFORMAT ">
          <w:r w:rsidR="00364C51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4FE" w:rsidRDefault="003924FE">
      <w:r>
        <w:separator/>
      </w:r>
    </w:p>
  </w:footnote>
  <w:footnote w:type="continuationSeparator" w:id="1">
    <w:p w:rsidR="003924FE" w:rsidRDefault="00392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D4060"/>
    <w:multiLevelType w:val="hybridMultilevel"/>
    <w:tmpl w:val="B05A21A2"/>
    <w:lvl w:ilvl="0" w:tplc="CC1E12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47E3F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9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38D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FC81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D2D5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26F8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C492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4C3E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4DA756D"/>
    <w:multiLevelType w:val="hybridMultilevel"/>
    <w:tmpl w:val="48F0B356"/>
    <w:lvl w:ilvl="0" w:tplc="5D98F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2E99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3688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7AAC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C268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A2E8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4A48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AC2D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16B8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8F02D6E"/>
    <w:multiLevelType w:val="hybridMultilevel"/>
    <w:tmpl w:val="324E3C4E"/>
    <w:lvl w:ilvl="0" w:tplc="9370A3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3424C3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30BA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D078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E2D2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5E95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647D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5C85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8A1F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7956AAB"/>
    <w:multiLevelType w:val="hybridMultilevel"/>
    <w:tmpl w:val="67F8121C"/>
    <w:lvl w:ilvl="0" w:tplc="0DFCD64C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BEC0948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518A6D4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3CED1E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9801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9C8B7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DAB1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28F0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1B6DB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BBE49FA"/>
    <w:multiLevelType w:val="hybridMultilevel"/>
    <w:tmpl w:val="46F244C0"/>
    <w:lvl w:ilvl="0" w:tplc="359AB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22CC5A">
      <w:numFmt w:val="none"/>
      <w:lvlText w:val=""/>
      <w:lvlJc w:val="left"/>
      <w:pPr>
        <w:tabs>
          <w:tab w:val="num" w:pos="360"/>
        </w:tabs>
      </w:pPr>
    </w:lvl>
    <w:lvl w:ilvl="2" w:tplc="3152A1AC">
      <w:numFmt w:val="none"/>
      <w:lvlText w:val=""/>
      <w:lvlJc w:val="left"/>
      <w:pPr>
        <w:tabs>
          <w:tab w:val="num" w:pos="360"/>
        </w:tabs>
      </w:pPr>
    </w:lvl>
    <w:lvl w:ilvl="3" w:tplc="D7708CE4">
      <w:numFmt w:val="none"/>
      <w:lvlText w:val=""/>
      <w:lvlJc w:val="left"/>
      <w:pPr>
        <w:tabs>
          <w:tab w:val="num" w:pos="360"/>
        </w:tabs>
      </w:pPr>
    </w:lvl>
    <w:lvl w:ilvl="4" w:tplc="77C0A628">
      <w:numFmt w:val="none"/>
      <w:lvlText w:val=""/>
      <w:lvlJc w:val="left"/>
      <w:pPr>
        <w:tabs>
          <w:tab w:val="num" w:pos="360"/>
        </w:tabs>
      </w:pPr>
    </w:lvl>
    <w:lvl w:ilvl="5" w:tplc="C316BB7C">
      <w:numFmt w:val="none"/>
      <w:lvlText w:val=""/>
      <w:lvlJc w:val="left"/>
      <w:pPr>
        <w:tabs>
          <w:tab w:val="num" w:pos="360"/>
        </w:tabs>
      </w:pPr>
    </w:lvl>
    <w:lvl w:ilvl="6" w:tplc="28780BDE">
      <w:numFmt w:val="none"/>
      <w:lvlText w:val=""/>
      <w:lvlJc w:val="left"/>
      <w:pPr>
        <w:tabs>
          <w:tab w:val="num" w:pos="360"/>
        </w:tabs>
      </w:pPr>
    </w:lvl>
    <w:lvl w:ilvl="7" w:tplc="8BBC3310">
      <w:numFmt w:val="none"/>
      <w:lvlText w:val=""/>
      <w:lvlJc w:val="left"/>
      <w:pPr>
        <w:tabs>
          <w:tab w:val="num" w:pos="360"/>
        </w:tabs>
      </w:pPr>
    </w:lvl>
    <w:lvl w:ilvl="8" w:tplc="4BECF82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33D6537"/>
    <w:multiLevelType w:val="hybridMultilevel"/>
    <w:tmpl w:val="939431DE"/>
    <w:lvl w:ilvl="0" w:tplc="10001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728B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743A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A877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0658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1EC9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0E45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9CA0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965E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46C52C9"/>
    <w:multiLevelType w:val="multilevel"/>
    <w:tmpl w:val="59184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231E36"/>
    <w:multiLevelType w:val="hybridMultilevel"/>
    <w:tmpl w:val="8A9CFFB2"/>
    <w:lvl w:ilvl="0" w:tplc="BA48E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C806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22C3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BADB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F8F9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1CF6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ECA0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C6B0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A6BB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7496DDA"/>
    <w:multiLevelType w:val="hybridMultilevel"/>
    <w:tmpl w:val="247AC8E2"/>
    <w:lvl w:ilvl="0" w:tplc="D7C2EE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392ED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189D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3A4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CCD9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6C5B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042F0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E810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44C2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D1737"/>
    <w:rsid w:val="00071F43"/>
    <w:rsid w:val="00073855"/>
    <w:rsid w:val="00095438"/>
    <w:rsid w:val="00096AF2"/>
    <w:rsid w:val="00097A4A"/>
    <w:rsid w:val="000A27EC"/>
    <w:rsid w:val="000B373B"/>
    <w:rsid w:val="00181C58"/>
    <w:rsid w:val="001828FD"/>
    <w:rsid w:val="001C30EA"/>
    <w:rsid w:val="001D1125"/>
    <w:rsid w:val="001E7906"/>
    <w:rsid w:val="0026536D"/>
    <w:rsid w:val="00275509"/>
    <w:rsid w:val="00296455"/>
    <w:rsid w:val="002C1418"/>
    <w:rsid w:val="00301690"/>
    <w:rsid w:val="003245B4"/>
    <w:rsid w:val="00364C51"/>
    <w:rsid w:val="003924FE"/>
    <w:rsid w:val="004410FE"/>
    <w:rsid w:val="004A712B"/>
    <w:rsid w:val="004D1737"/>
    <w:rsid w:val="004E69D2"/>
    <w:rsid w:val="00512AA2"/>
    <w:rsid w:val="005522C7"/>
    <w:rsid w:val="00567A39"/>
    <w:rsid w:val="005B38E3"/>
    <w:rsid w:val="006175F3"/>
    <w:rsid w:val="0063291C"/>
    <w:rsid w:val="00650598"/>
    <w:rsid w:val="00656BC9"/>
    <w:rsid w:val="006E1AC4"/>
    <w:rsid w:val="00707E55"/>
    <w:rsid w:val="007133F7"/>
    <w:rsid w:val="00772A51"/>
    <w:rsid w:val="008163E8"/>
    <w:rsid w:val="0082216D"/>
    <w:rsid w:val="00830ED9"/>
    <w:rsid w:val="00844DB5"/>
    <w:rsid w:val="00885CD3"/>
    <w:rsid w:val="008964B4"/>
    <w:rsid w:val="008C4B00"/>
    <w:rsid w:val="00957B83"/>
    <w:rsid w:val="00963E64"/>
    <w:rsid w:val="00994E66"/>
    <w:rsid w:val="00A506FA"/>
    <w:rsid w:val="00AE4562"/>
    <w:rsid w:val="00B04B11"/>
    <w:rsid w:val="00B83CB5"/>
    <w:rsid w:val="00BB5B27"/>
    <w:rsid w:val="00BF48B4"/>
    <w:rsid w:val="00C37672"/>
    <w:rsid w:val="00CC6B4F"/>
    <w:rsid w:val="00D44BC1"/>
    <w:rsid w:val="00D67590"/>
    <w:rsid w:val="00DB657E"/>
    <w:rsid w:val="00DC54BF"/>
    <w:rsid w:val="00DD1495"/>
    <w:rsid w:val="00E31AEA"/>
    <w:rsid w:val="00E860C7"/>
    <w:rsid w:val="00EB22C1"/>
    <w:rsid w:val="00EC4FA4"/>
    <w:rsid w:val="00F57F7F"/>
    <w:rsid w:val="00FC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37"/>
    <w:rPr>
      <w:rFonts w:ascii="Arial" w:eastAsia="Times New Roman" w:hAnsi="Arial" w:cs="Arial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D173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4D1737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4D173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4D173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D1737"/>
    <w:pPr>
      <w:keepNext/>
      <w:keepLines/>
      <w:spacing w:before="320" w:after="200"/>
      <w:outlineLvl w:val="4"/>
    </w:pPr>
    <w:rPr>
      <w:rFonts w:eastAsia="Arial"/>
      <w:b/>
      <w:bCs/>
      <w:szCs w:val="24"/>
    </w:rPr>
  </w:style>
  <w:style w:type="character" w:customStyle="1" w:styleId="Heading5Char">
    <w:name w:val="Heading 5 Char"/>
    <w:link w:val="Heading5"/>
    <w:uiPriority w:val="9"/>
    <w:rsid w:val="004D173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D1737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D173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D1737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D173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D1737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D173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D1737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D173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D1737"/>
    <w:pPr>
      <w:ind w:left="720"/>
      <w:contextualSpacing/>
    </w:pPr>
  </w:style>
  <w:style w:type="paragraph" w:styleId="a4">
    <w:name w:val="No Spacing"/>
    <w:uiPriority w:val="1"/>
    <w:qFormat/>
    <w:rsid w:val="004D1737"/>
  </w:style>
  <w:style w:type="paragraph" w:styleId="a5">
    <w:name w:val="Title"/>
    <w:basedOn w:val="a"/>
    <w:next w:val="a"/>
    <w:link w:val="a6"/>
    <w:uiPriority w:val="10"/>
    <w:qFormat/>
    <w:rsid w:val="004D173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D173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D1737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4D173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D173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D173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D17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D1737"/>
    <w:rPr>
      <w:i/>
    </w:rPr>
  </w:style>
  <w:style w:type="character" w:customStyle="1" w:styleId="HeaderChar">
    <w:name w:val="Header Char"/>
    <w:link w:val="Header"/>
    <w:uiPriority w:val="99"/>
    <w:rsid w:val="004D1737"/>
  </w:style>
  <w:style w:type="character" w:customStyle="1" w:styleId="FooterChar">
    <w:name w:val="Footer Char"/>
    <w:link w:val="Footer"/>
    <w:uiPriority w:val="99"/>
    <w:rsid w:val="004D1737"/>
  </w:style>
  <w:style w:type="character" w:customStyle="1" w:styleId="CaptionChar">
    <w:name w:val="Caption Char"/>
    <w:link w:val="Footer"/>
    <w:uiPriority w:val="99"/>
    <w:rsid w:val="004D1737"/>
  </w:style>
  <w:style w:type="table" w:styleId="ab">
    <w:name w:val="Table Grid"/>
    <w:uiPriority w:val="59"/>
    <w:rsid w:val="004D17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D173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D173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D173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D173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D17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D17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D17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D17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D17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D17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D173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D17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D173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D173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D173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D173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D173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D173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D173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D173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D173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D173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D173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D173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D173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D173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D173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D173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D173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D173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D1737"/>
    <w:rPr>
      <w:sz w:val="18"/>
    </w:rPr>
  </w:style>
  <w:style w:type="character" w:styleId="af">
    <w:name w:val="footnote reference"/>
    <w:uiPriority w:val="99"/>
    <w:unhideWhenUsed/>
    <w:rsid w:val="004D173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D173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D1737"/>
    <w:rPr>
      <w:sz w:val="20"/>
    </w:rPr>
  </w:style>
  <w:style w:type="character" w:styleId="af2">
    <w:name w:val="endnote reference"/>
    <w:uiPriority w:val="99"/>
    <w:semiHidden/>
    <w:unhideWhenUsed/>
    <w:rsid w:val="004D173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D1737"/>
    <w:pPr>
      <w:spacing w:after="57"/>
    </w:pPr>
  </w:style>
  <w:style w:type="paragraph" w:styleId="21">
    <w:name w:val="toc 2"/>
    <w:basedOn w:val="a"/>
    <w:next w:val="a"/>
    <w:uiPriority w:val="39"/>
    <w:unhideWhenUsed/>
    <w:rsid w:val="004D173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173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173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173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173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173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173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1737"/>
    <w:pPr>
      <w:spacing w:after="57"/>
      <w:ind w:left="2268"/>
    </w:pPr>
  </w:style>
  <w:style w:type="paragraph" w:styleId="af3">
    <w:name w:val="TOC Heading"/>
    <w:uiPriority w:val="39"/>
    <w:unhideWhenUsed/>
    <w:rsid w:val="004D1737"/>
  </w:style>
  <w:style w:type="paragraph" w:styleId="af4">
    <w:name w:val="table of figures"/>
    <w:basedOn w:val="a"/>
    <w:next w:val="a"/>
    <w:uiPriority w:val="99"/>
    <w:unhideWhenUsed/>
    <w:rsid w:val="004D1737"/>
  </w:style>
  <w:style w:type="paragraph" w:customStyle="1" w:styleId="Heading1">
    <w:name w:val="Heading 1"/>
    <w:basedOn w:val="a"/>
    <w:next w:val="a"/>
    <w:link w:val="Heading1Char"/>
    <w:uiPriority w:val="9"/>
    <w:qFormat/>
    <w:rsid w:val="004D1737"/>
    <w:pPr>
      <w:keepNext/>
      <w:numPr>
        <w:numId w:val="1"/>
      </w:numPr>
      <w:tabs>
        <w:tab w:val="left" w:pos="-1985"/>
        <w:tab w:val="left" w:pos="-1843"/>
      </w:tabs>
      <w:spacing w:before="60" w:after="240"/>
      <w:jc w:val="center"/>
      <w:outlineLvl w:val="0"/>
    </w:pPr>
    <w:rPr>
      <w:b/>
      <w:sz w:val="28"/>
    </w:rPr>
  </w:style>
  <w:style w:type="paragraph" w:customStyle="1" w:styleId="Heading2">
    <w:name w:val="Heading 2"/>
    <w:basedOn w:val="a"/>
    <w:next w:val="a"/>
    <w:link w:val="Heading2Char"/>
    <w:qFormat/>
    <w:rsid w:val="004D1737"/>
    <w:pPr>
      <w:keepNext/>
      <w:numPr>
        <w:ilvl w:val="1"/>
        <w:numId w:val="1"/>
      </w:numPr>
      <w:tabs>
        <w:tab w:val="left" w:pos="-1985"/>
        <w:tab w:val="left" w:pos="-1843"/>
      </w:tabs>
      <w:spacing w:before="60"/>
      <w:jc w:val="center"/>
      <w:outlineLvl w:val="1"/>
    </w:pPr>
    <w:rPr>
      <w:b/>
    </w:rPr>
  </w:style>
  <w:style w:type="paragraph" w:customStyle="1" w:styleId="Heading3">
    <w:name w:val="Heading 3"/>
    <w:basedOn w:val="a"/>
    <w:next w:val="a"/>
    <w:link w:val="Heading3Char"/>
    <w:qFormat/>
    <w:rsid w:val="004D1737"/>
    <w:pPr>
      <w:keepNext/>
      <w:numPr>
        <w:ilvl w:val="2"/>
        <w:numId w:val="1"/>
      </w:numPr>
      <w:tabs>
        <w:tab w:val="left" w:pos="-1985"/>
        <w:tab w:val="left" w:pos="-1843"/>
      </w:tabs>
      <w:outlineLvl w:val="2"/>
    </w:pPr>
    <w:rPr>
      <w:b/>
    </w:rPr>
  </w:style>
  <w:style w:type="paragraph" w:customStyle="1" w:styleId="Heading4">
    <w:name w:val="Heading 4"/>
    <w:basedOn w:val="a"/>
    <w:next w:val="a"/>
    <w:link w:val="Heading4Char"/>
    <w:qFormat/>
    <w:rsid w:val="004D1737"/>
    <w:pPr>
      <w:keepNext/>
      <w:numPr>
        <w:ilvl w:val="3"/>
        <w:numId w:val="1"/>
      </w:numPr>
      <w:tabs>
        <w:tab w:val="left" w:pos="-1985"/>
        <w:tab w:val="left" w:pos="-1843"/>
      </w:tabs>
      <w:jc w:val="both"/>
      <w:outlineLvl w:val="3"/>
    </w:pPr>
    <w:rPr>
      <w:b/>
    </w:rPr>
  </w:style>
  <w:style w:type="character" w:customStyle="1" w:styleId="WW8Num2z0">
    <w:name w:val="WW8Num2z0"/>
    <w:qFormat/>
    <w:rsid w:val="004D1737"/>
    <w:rPr>
      <w:rFonts w:ascii="Symbol" w:hAnsi="Symbol" w:cs="Symbol"/>
    </w:rPr>
  </w:style>
  <w:style w:type="character" w:customStyle="1" w:styleId="WW8Num4z0">
    <w:name w:val="WW8Num4z0"/>
    <w:qFormat/>
    <w:rsid w:val="004D1737"/>
    <w:rPr>
      <w:rFonts w:ascii="Times New Roman" w:hAnsi="Times New Roman" w:cs="Times New Roman"/>
    </w:rPr>
  </w:style>
  <w:style w:type="character" w:customStyle="1" w:styleId="WW8Num5z0">
    <w:name w:val="WW8Num5z0"/>
    <w:qFormat/>
    <w:rsid w:val="004D1737"/>
  </w:style>
  <w:style w:type="character" w:customStyle="1" w:styleId="WW8Num6z0">
    <w:name w:val="WW8Num6z0"/>
    <w:qFormat/>
    <w:rsid w:val="004D1737"/>
  </w:style>
  <w:style w:type="character" w:customStyle="1" w:styleId="WW8Num7z0">
    <w:name w:val="WW8Num7z0"/>
    <w:qFormat/>
    <w:rsid w:val="004D1737"/>
    <w:rPr>
      <w:rFonts w:ascii="Times New Roman" w:hAnsi="Times New Roman" w:cs="Times New Roman"/>
    </w:rPr>
  </w:style>
  <w:style w:type="character" w:customStyle="1" w:styleId="WW8Num9z0">
    <w:name w:val="WW8Num9z0"/>
    <w:qFormat/>
    <w:rsid w:val="004D1737"/>
  </w:style>
  <w:style w:type="character" w:customStyle="1" w:styleId="WW8Num10z0">
    <w:name w:val="WW8Num10z0"/>
    <w:qFormat/>
    <w:rsid w:val="004D1737"/>
  </w:style>
  <w:style w:type="character" w:customStyle="1" w:styleId="WW8Num11z0">
    <w:name w:val="WW8Num11z0"/>
    <w:qFormat/>
    <w:rsid w:val="004D1737"/>
  </w:style>
  <w:style w:type="character" w:customStyle="1" w:styleId="WW8Num12z0">
    <w:name w:val="WW8Num12z0"/>
    <w:qFormat/>
    <w:rsid w:val="004D1737"/>
  </w:style>
  <w:style w:type="character" w:customStyle="1" w:styleId="WW8Num13z0">
    <w:name w:val="WW8Num13z0"/>
    <w:qFormat/>
    <w:rsid w:val="004D1737"/>
  </w:style>
  <w:style w:type="character" w:customStyle="1" w:styleId="WW8Num14z0">
    <w:name w:val="WW8Num14z0"/>
    <w:qFormat/>
    <w:rsid w:val="004D1737"/>
  </w:style>
  <w:style w:type="character" w:customStyle="1" w:styleId="WW8Num15z0">
    <w:name w:val="WW8Num15z0"/>
    <w:qFormat/>
    <w:rsid w:val="004D1737"/>
  </w:style>
  <w:style w:type="character" w:customStyle="1" w:styleId="WW8Num16z0">
    <w:name w:val="WW8Num16z0"/>
    <w:qFormat/>
    <w:rsid w:val="004D1737"/>
  </w:style>
  <w:style w:type="character" w:customStyle="1" w:styleId="WW8Num17z0">
    <w:name w:val="WW8Num17z0"/>
    <w:qFormat/>
    <w:rsid w:val="004D1737"/>
  </w:style>
  <w:style w:type="character" w:customStyle="1" w:styleId="WW8Num18z0">
    <w:name w:val="WW8Num18z0"/>
    <w:qFormat/>
    <w:rsid w:val="004D1737"/>
    <w:rPr>
      <w:rFonts w:ascii="Symbol" w:hAnsi="Symbol" w:cs="Symbol"/>
    </w:rPr>
  </w:style>
  <w:style w:type="character" w:customStyle="1" w:styleId="WW8Num19z0">
    <w:name w:val="WW8Num19z0"/>
    <w:qFormat/>
    <w:rsid w:val="004D1737"/>
    <w:rPr>
      <w:rFonts w:ascii="Times New Roman" w:hAnsi="Times New Roman" w:cs="Times New Roman"/>
    </w:rPr>
  </w:style>
  <w:style w:type="character" w:customStyle="1" w:styleId="WW8Num20z0">
    <w:name w:val="WW8Num20z0"/>
    <w:qFormat/>
    <w:rsid w:val="004D1737"/>
  </w:style>
  <w:style w:type="character" w:customStyle="1" w:styleId="WW8Num22z0">
    <w:name w:val="WW8Num22z0"/>
    <w:qFormat/>
    <w:rsid w:val="004D1737"/>
    <w:rPr>
      <w:rFonts w:ascii="Times New Roman" w:hAnsi="Times New Roman" w:cs="Times New Roman"/>
    </w:rPr>
  </w:style>
  <w:style w:type="character" w:customStyle="1" w:styleId="WW8Num23z0">
    <w:name w:val="WW8Num23z0"/>
    <w:qFormat/>
    <w:rsid w:val="004D1737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4D1737"/>
    <w:rPr>
      <w:rFonts w:ascii="Symbol" w:hAnsi="Symbol" w:cs="Symbol"/>
    </w:rPr>
  </w:style>
  <w:style w:type="character" w:customStyle="1" w:styleId="PageNumber">
    <w:name w:val="Page Number"/>
    <w:basedOn w:val="a0"/>
    <w:rsid w:val="004D1737"/>
  </w:style>
  <w:style w:type="paragraph" w:customStyle="1" w:styleId="Heading">
    <w:name w:val="Heading"/>
    <w:basedOn w:val="a"/>
    <w:next w:val="af5"/>
    <w:qFormat/>
    <w:rsid w:val="004D1737"/>
    <w:pPr>
      <w:tabs>
        <w:tab w:val="left" w:pos="-1985"/>
        <w:tab w:val="left" w:pos="-1843"/>
      </w:tabs>
      <w:spacing w:before="60"/>
      <w:jc w:val="center"/>
    </w:pPr>
    <w:rPr>
      <w:sz w:val="32"/>
    </w:rPr>
  </w:style>
  <w:style w:type="paragraph" w:styleId="af5">
    <w:name w:val="Body Text"/>
    <w:basedOn w:val="a"/>
    <w:rsid w:val="004D1737"/>
    <w:pPr>
      <w:widowControl w:val="0"/>
      <w:tabs>
        <w:tab w:val="decimal" w:pos="864"/>
        <w:tab w:val="left" w:pos="6192"/>
      </w:tabs>
      <w:spacing w:before="60"/>
      <w:jc w:val="both"/>
    </w:pPr>
    <w:rPr>
      <w:rFonts w:ascii="Courier New" w:hAnsi="Courier New" w:cs="Courier New"/>
    </w:rPr>
  </w:style>
  <w:style w:type="paragraph" w:styleId="af6">
    <w:name w:val="List"/>
    <w:basedOn w:val="af5"/>
    <w:rsid w:val="004D1737"/>
  </w:style>
  <w:style w:type="paragraph" w:customStyle="1" w:styleId="Caption">
    <w:name w:val="Caption"/>
    <w:basedOn w:val="a"/>
    <w:qFormat/>
    <w:rsid w:val="004D1737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4D1737"/>
    <w:pPr>
      <w:suppressLineNumbers/>
    </w:pPr>
  </w:style>
  <w:style w:type="paragraph" w:styleId="22">
    <w:name w:val="Body Text 2"/>
    <w:basedOn w:val="a"/>
    <w:qFormat/>
    <w:rsid w:val="004D1737"/>
    <w:pPr>
      <w:tabs>
        <w:tab w:val="left" w:pos="-1985"/>
        <w:tab w:val="left" w:pos="-1843"/>
      </w:tabs>
      <w:spacing w:before="60" w:after="240"/>
      <w:jc w:val="right"/>
    </w:pPr>
    <w:rPr>
      <w:rFonts w:ascii="Courier New" w:hAnsi="Courier New" w:cs="Courier New"/>
    </w:rPr>
  </w:style>
  <w:style w:type="paragraph" w:styleId="af7">
    <w:name w:val="Body Text Indent"/>
    <w:basedOn w:val="a"/>
    <w:rsid w:val="004D1737"/>
    <w:pPr>
      <w:widowControl w:val="0"/>
      <w:tabs>
        <w:tab w:val="left" w:pos="720"/>
        <w:tab w:val="left" w:pos="864"/>
        <w:tab w:val="left" w:pos="2448"/>
        <w:tab w:val="left" w:pos="5616"/>
      </w:tabs>
      <w:spacing w:before="60"/>
      <w:ind w:left="72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qFormat/>
    <w:rsid w:val="004D1737"/>
    <w:pPr>
      <w:tabs>
        <w:tab w:val="left" w:pos="-1985"/>
        <w:tab w:val="left" w:pos="-1843"/>
        <w:tab w:val="left" w:pos="576"/>
        <w:tab w:val="left" w:pos="864"/>
        <w:tab w:val="left" w:pos="4320"/>
      </w:tabs>
      <w:spacing w:before="60"/>
      <w:ind w:left="360"/>
      <w:jc w:val="both"/>
    </w:pPr>
  </w:style>
  <w:style w:type="paragraph" w:styleId="30">
    <w:name w:val="Body Text Indent 3"/>
    <w:basedOn w:val="a"/>
    <w:qFormat/>
    <w:rsid w:val="004D1737"/>
    <w:pPr>
      <w:tabs>
        <w:tab w:val="left" w:pos="-1985"/>
        <w:tab w:val="left" w:pos="-1843"/>
        <w:tab w:val="left" w:pos="576"/>
        <w:tab w:val="left" w:pos="720"/>
        <w:tab w:val="left" w:pos="864"/>
        <w:tab w:val="left" w:pos="4320"/>
      </w:tabs>
      <w:ind w:left="391"/>
      <w:jc w:val="both"/>
    </w:pPr>
  </w:style>
  <w:style w:type="paragraph" w:styleId="31">
    <w:name w:val="Body Text 3"/>
    <w:basedOn w:val="a"/>
    <w:qFormat/>
    <w:rsid w:val="004D1737"/>
    <w:pPr>
      <w:tabs>
        <w:tab w:val="left" w:pos="-1985"/>
        <w:tab w:val="left" w:pos="-1843"/>
        <w:tab w:val="left" w:pos="720"/>
        <w:tab w:val="left" w:pos="1728"/>
        <w:tab w:val="left" w:pos="2736"/>
        <w:tab w:val="left" w:pos="4608"/>
        <w:tab w:val="left" w:pos="6192"/>
        <w:tab w:val="left" w:pos="6624"/>
      </w:tabs>
      <w:spacing w:before="60"/>
      <w:jc w:val="both"/>
    </w:pPr>
    <w:rPr>
      <w:color w:val="FF0000"/>
    </w:rPr>
  </w:style>
  <w:style w:type="paragraph" w:customStyle="1" w:styleId="HeaderandFooter">
    <w:name w:val="Header and Footer"/>
    <w:basedOn w:val="a"/>
    <w:qFormat/>
    <w:rsid w:val="004D1737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link w:val="CaptionChar"/>
    <w:rsid w:val="004D1737"/>
    <w:pPr>
      <w:tabs>
        <w:tab w:val="center" w:pos="4153"/>
        <w:tab w:val="right" w:pos="8306"/>
      </w:tabs>
    </w:pPr>
  </w:style>
  <w:style w:type="paragraph" w:customStyle="1" w:styleId="Header">
    <w:name w:val="Header"/>
    <w:basedOn w:val="a"/>
    <w:link w:val="HeaderChar"/>
    <w:rsid w:val="004D1737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a"/>
    <w:qFormat/>
    <w:rsid w:val="004D1737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D1737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4D1737"/>
  </w:style>
  <w:style w:type="numbering" w:customStyle="1" w:styleId="WW8Num1">
    <w:name w:val="WW8Num1"/>
    <w:qFormat/>
    <w:rsid w:val="004D1737"/>
  </w:style>
  <w:style w:type="numbering" w:customStyle="1" w:styleId="WW8Num2">
    <w:name w:val="WW8Num2"/>
    <w:qFormat/>
    <w:rsid w:val="004D1737"/>
  </w:style>
  <w:style w:type="numbering" w:customStyle="1" w:styleId="WW8Num3">
    <w:name w:val="WW8Num3"/>
    <w:qFormat/>
    <w:rsid w:val="004D1737"/>
  </w:style>
  <w:style w:type="numbering" w:customStyle="1" w:styleId="WW8Num4">
    <w:name w:val="WW8Num4"/>
    <w:qFormat/>
    <w:rsid w:val="004D1737"/>
  </w:style>
  <w:style w:type="numbering" w:customStyle="1" w:styleId="WW8Num5">
    <w:name w:val="WW8Num5"/>
    <w:qFormat/>
    <w:rsid w:val="004D1737"/>
  </w:style>
  <w:style w:type="numbering" w:customStyle="1" w:styleId="WW8Num6">
    <w:name w:val="WW8Num6"/>
    <w:qFormat/>
    <w:rsid w:val="004D1737"/>
  </w:style>
  <w:style w:type="numbering" w:customStyle="1" w:styleId="WW8Num7">
    <w:name w:val="WW8Num7"/>
    <w:qFormat/>
    <w:rsid w:val="004D1737"/>
  </w:style>
  <w:style w:type="numbering" w:customStyle="1" w:styleId="WW8Num8">
    <w:name w:val="WW8Num8"/>
    <w:qFormat/>
    <w:rsid w:val="004D1737"/>
  </w:style>
  <w:style w:type="numbering" w:customStyle="1" w:styleId="WW8Num9">
    <w:name w:val="WW8Num9"/>
    <w:qFormat/>
    <w:rsid w:val="004D1737"/>
  </w:style>
  <w:style w:type="numbering" w:customStyle="1" w:styleId="WW8Num10">
    <w:name w:val="WW8Num10"/>
    <w:qFormat/>
    <w:rsid w:val="004D1737"/>
  </w:style>
  <w:style w:type="numbering" w:customStyle="1" w:styleId="WW8Num11">
    <w:name w:val="WW8Num11"/>
    <w:qFormat/>
    <w:rsid w:val="004D1737"/>
  </w:style>
  <w:style w:type="numbering" w:customStyle="1" w:styleId="WW8Num12">
    <w:name w:val="WW8Num12"/>
    <w:qFormat/>
    <w:rsid w:val="004D1737"/>
  </w:style>
  <w:style w:type="numbering" w:customStyle="1" w:styleId="WW8Num13">
    <w:name w:val="WW8Num13"/>
    <w:qFormat/>
    <w:rsid w:val="004D1737"/>
  </w:style>
  <w:style w:type="numbering" w:customStyle="1" w:styleId="WW8Num14">
    <w:name w:val="WW8Num14"/>
    <w:qFormat/>
    <w:rsid w:val="004D1737"/>
  </w:style>
  <w:style w:type="numbering" w:customStyle="1" w:styleId="WW8Num15">
    <w:name w:val="WW8Num15"/>
    <w:qFormat/>
    <w:rsid w:val="004D1737"/>
  </w:style>
  <w:style w:type="numbering" w:customStyle="1" w:styleId="WW8Num16">
    <w:name w:val="WW8Num16"/>
    <w:qFormat/>
    <w:rsid w:val="004D1737"/>
  </w:style>
  <w:style w:type="numbering" w:customStyle="1" w:styleId="WW8Num17">
    <w:name w:val="WW8Num17"/>
    <w:qFormat/>
    <w:rsid w:val="004D1737"/>
  </w:style>
  <w:style w:type="numbering" w:customStyle="1" w:styleId="WW8Num18">
    <w:name w:val="WW8Num18"/>
    <w:qFormat/>
    <w:rsid w:val="004D1737"/>
  </w:style>
  <w:style w:type="numbering" w:customStyle="1" w:styleId="WW8Num19">
    <w:name w:val="WW8Num19"/>
    <w:qFormat/>
    <w:rsid w:val="004D1737"/>
  </w:style>
  <w:style w:type="numbering" w:customStyle="1" w:styleId="WW8Num20">
    <w:name w:val="WW8Num20"/>
    <w:qFormat/>
    <w:rsid w:val="004D1737"/>
  </w:style>
  <w:style w:type="numbering" w:customStyle="1" w:styleId="WW8Num21">
    <w:name w:val="WW8Num21"/>
    <w:qFormat/>
    <w:rsid w:val="004D1737"/>
  </w:style>
  <w:style w:type="numbering" w:customStyle="1" w:styleId="WW8Num22">
    <w:name w:val="WW8Num22"/>
    <w:qFormat/>
    <w:rsid w:val="004D1737"/>
  </w:style>
  <w:style w:type="numbering" w:customStyle="1" w:styleId="WW8Num23">
    <w:name w:val="WW8Num23"/>
    <w:qFormat/>
    <w:rsid w:val="004D1737"/>
  </w:style>
  <w:style w:type="paragraph" w:styleId="af8">
    <w:name w:val="header"/>
    <w:basedOn w:val="a"/>
    <w:link w:val="af9"/>
    <w:uiPriority w:val="99"/>
    <w:semiHidden/>
    <w:unhideWhenUsed/>
    <w:rsid w:val="0027550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275509"/>
    <w:rPr>
      <w:rFonts w:ascii="Arial" w:eastAsia="Times New Roman" w:hAnsi="Arial" w:cs="Arial"/>
      <w:szCs w:val="20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27550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275509"/>
    <w:rPr>
      <w:rFonts w:ascii="Arial" w:eastAsia="Times New Roman" w:hAnsi="Arial" w:cs="Arial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550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928B-3674-4144-A95C-C255E88F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ИНТЕЛЛЕКТУАЛЬНАЯ СОБСТВЕННОСТЬ</vt:lpstr>
    </vt:vector>
  </TitlesOfParts>
  <Company>Grizli777</Company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ИНТЕЛЛЕКТУАЛЬНАЯ СОБСТВЕННОСТЬ</dc:title>
  <dc:creator>.</dc:creator>
  <cp:lastModifiedBy>office-1</cp:lastModifiedBy>
  <cp:revision>17</cp:revision>
  <dcterms:created xsi:type="dcterms:W3CDTF">2024-01-11T09:02:00Z</dcterms:created>
  <dcterms:modified xsi:type="dcterms:W3CDTF">2024-10-03T12:08:00Z</dcterms:modified>
  <dc:language>en-US</dc:language>
</cp:coreProperties>
</file>