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7.jpeg" ContentType="image/jpeg"/>
  <Override PartName="/word/media/image2.png" ContentType="image/png"/>
  <Override PartName="/word/media/image4.jpeg" ContentType="image/jpeg"/>
  <Override PartName="/word/media/image3.jpeg" ContentType="image/jpeg"/>
  <Override PartName="/word/media/image5.png" ContentType="image/png"/>
  <Override PartName="/word/media/image6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ind w:hanging="0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Технический бюллетень</w:t>
      </w:r>
    </w:p>
    <w:p>
      <w:pPr>
        <w:pStyle w:val="Normal"/>
        <w:ind w:firstLine="567" w:left="-567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Модель: </w:t>
      </w:r>
      <w:r>
        <w:rPr>
          <w:b/>
          <w:sz w:val="44"/>
          <w:szCs w:val="44"/>
          <w:lang w:val="en-US"/>
        </w:rPr>
        <w:t>M</w:t>
      </w:r>
      <w:r>
        <w:rPr>
          <w:b/>
          <w:sz w:val="44"/>
          <w:szCs w:val="44"/>
        </w:rPr>
        <w:t xml:space="preserve">CM 462 </w:t>
      </w:r>
      <w:r>
        <w:rPr>
          <w:b/>
          <w:sz w:val="44"/>
          <w:szCs w:val="44"/>
          <w:lang w:val="en-US"/>
        </w:rPr>
        <w:t>FT</w:t>
      </w:r>
    </w:p>
    <w:p>
      <w:pPr>
        <w:pStyle w:val="Normal"/>
        <w:ind w:firstLine="567" w:left="-567"/>
        <w:rPr>
          <w:b/>
        </w:rPr>
      </w:pPr>
      <w:r>
        <w:rPr>
          <w:b/>
        </w:rPr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posOffset>-218440</wp:posOffset>
            </wp:positionH>
            <wp:positionV relativeFrom="paragraph">
              <wp:posOffset>-60325</wp:posOffset>
            </wp:positionV>
            <wp:extent cx="4241165" cy="2374265"/>
            <wp:effectExtent l="0" t="0" r="0" b="0"/>
            <wp:wrapSquare wrapText="bothSides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165" cy="2374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>
          <w:b/>
        </w:rPr>
      </w:pPr>
      <w:r>
        <w:rPr>
          <w:b/>
        </w:rPr>
      </w:r>
    </w:p>
    <w:p>
      <w:pPr>
        <w:pStyle w:val="Normal"/>
        <w:ind w:firstLine="567" w:left="-567"/>
        <w:rPr>
          <w:b/>
        </w:rPr>
      </w:pPr>
      <w:r>
        <w:rPr>
          <w:b/>
        </w:rPr>
      </w:r>
    </w:p>
    <w:p>
      <w:pPr>
        <w:pStyle w:val="Normal"/>
        <w:ind w:firstLine="567" w:left="-567"/>
        <w:rPr>
          <w:b/>
        </w:rPr>
      </w:pPr>
      <w:r>
        <w:rPr>
          <w:b/>
        </w:rPr>
      </w:r>
    </w:p>
    <w:p>
      <w:pPr>
        <w:pStyle w:val="Normal"/>
        <w:ind w:firstLine="567" w:left="-567"/>
        <w:rPr>
          <w:b/>
        </w:rPr>
      </w:pPr>
      <w:r>
        <w:rPr>
          <w:b/>
        </w:rPr>
      </w:r>
    </w:p>
    <w:p>
      <w:pPr>
        <w:pStyle w:val="Normal"/>
        <w:ind w:hanging="0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1039495</wp:posOffset>
            </wp:positionH>
            <wp:positionV relativeFrom="paragraph">
              <wp:posOffset>37465</wp:posOffset>
            </wp:positionV>
            <wp:extent cx="4888230" cy="2830830"/>
            <wp:effectExtent l="0" t="0" r="0" b="0"/>
            <wp:wrapNone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230" cy="283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-572135</wp:posOffset>
            </wp:positionH>
            <wp:positionV relativeFrom="paragraph">
              <wp:posOffset>21590</wp:posOffset>
            </wp:positionV>
            <wp:extent cx="2368550" cy="2983230"/>
            <wp:effectExtent l="0" t="0" r="0" b="0"/>
            <wp:wrapNone/>
            <wp:docPr id="3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2983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tbl>
      <w:tblPr>
        <w:tblpPr w:vertAnchor="text" w:horzAnchor="text" w:leftFromText="180" w:rightFromText="180" w:tblpX="814" w:tblpY="711"/>
        <w:tblW w:w="7053" w:type="dxa"/>
        <w:jc w:val="left"/>
        <w:tblInd w:w="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2984"/>
        <w:gridCol w:w="993"/>
        <w:gridCol w:w="3076"/>
      </w:tblGrid>
      <w:tr>
        <w:trPr>
          <w:trHeight w:val="285" w:hRule="atLeast"/>
          <w:cantSplit w:val="true"/>
        </w:trPr>
        <w:tc>
          <w:tcPr>
            <w:tcW w:w="2984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Характеристика</w:t>
            </w:r>
          </w:p>
        </w:tc>
        <w:tc>
          <w:tcPr>
            <w:tcW w:w="993" w:type="dxa"/>
            <w:tcBorders>
              <w:top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Разм.</w:t>
            </w:r>
          </w:p>
        </w:tc>
        <w:tc>
          <w:tcPr>
            <w:tcW w:w="3076" w:type="dxa"/>
            <w:tcBorders>
              <w:top w:val="single" w:sz="8" w:space="0" w:color="000000"/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Значение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Рабочая температура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ºС</w:t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 xml:space="preserve">от </w:t>
            </w:r>
            <w:r>
              <w:rPr>
                <w:rFonts w:eastAsia="Times New Roman" w:cs="Arial" w:ascii="Arial" w:hAnsi="Arial"/>
                <w:color w:val="000000"/>
                <w:lang w:val="en-US"/>
              </w:rPr>
              <w:t>+</w:t>
            </w:r>
            <w:r>
              <w:rPr>
                <w:rFonts w:eastAsia="Times New Roman" w:cs="Arial" w:ascii="Arial" w:hAnsi="Arial"/>
                <w:color w:val="000000"/>
              </w:rPr>
              <w:t>5 до -5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 запуска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Прямой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Напряжение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V</w:t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3~380 50 Гц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 xml:space="preserve">Номинальное потребление </w:t>
            </w:r>
            <w:r>
              <w:rPr>
                <w:rFonts w:eastAsia="Times New Roman" w:cs="Arial" w:ascii="Arial" w:hAnsi="Arial"/>
                <w:color w:val="000000"/>
              </w:rPr>
              <w:t>общее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lang w:val="en-US"/>
              </w:rPr>
            </w:pPr>
            <w:r>
              <w:rPr>
                <w:rFonts w:eastAsia="Times New Roman" w:cs="Arial" w:ascii="Arial" w:hAnsi="Arial"/>
                <w:color w:val="000000"/>
              </w:rPr>
              <w:t>4,4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Рабочий максимальный ток общий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А</w:t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kern w:val="0"/>
                <w:sz w:val="22"/>
                <w:szCs w:val="22"/>
                <w:lang w:val="en-US" w:eastAsia="ru-RU" w:bidi="ar-SA"/>
              </w:rPr>
            </w:pPr>
            <w:r>
              <w:rPr>
                <w:rFonts w:eastAsia="Times New Roman" w:cs="Arial" w:ascii="Arial" w:hAnsi="Arial"/>
                <w:color w:val="000000"/>
                <w:kern w:val="0"/>
                <w:sz w:val="22"/>
                <w:szCs w:val="22"/>
                <w:lang w:val="en-US" w:eastAsia="ru-RU" w:bidi="ar-SA"/>
              </w:rPr>
              <w:t>17,22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Хладагент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R404A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 оттайки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Электрическая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оттайки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2,6</w:t>
            </w:r>
          </w:p>
        </w:tc>
      </w:tr>
      <w:tr>
        <w:trPr>
          <w:trHeight w:val="570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Материал корпуса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Крашенная оцинкованная сталь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Вес брутто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кг</w:t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220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Габарит упаковки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1450х1200х775</w:t>
            </w:r>
          </w:p>
        </w:tc>
      </w:tr>
      <w:tr>
        <w:trPr>
          <w:trHeight w:val="300" w:hRule="atLeast"/>
          <w:cantSplit w:val="true"/>
        </w:trPr>
        <w:tc>
          <w:tcPr>
            <w:tcW w:w="7053" w:type="dxa"/>
            <w:gridSpan w:val="3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Компрессор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Герметичный</w:t>
            </w:r>
          </w:p>
        </w:tc>
      </w:tr>
      <w:tr>
        <w:trPr>
          <w:trHeight w:val="300" w:hRule="atLeast"/>
          <w:cantSplit w:val="true"/>
        </w:trPr>
        <w:tc>
          <w:tcPr>
            <w:tcW w:w="7053" w:type="dxa"/>
            <w:gridSpan w:val="3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Конденсатор</w:t>
            </w:r>
          </w:p>
        </w:tc>
      </w:tr>
      <w:tr>
        <w:trPr>
          <w:trHeight w:val="300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 w:val="false"/>
                <w:bCs w:val="false"/>
                <w:color w:val="000000"/>
              </w:rPr>
            </w:pPr>
            <w:r>
              <w:rPr>
                <w:rFonts w:eastAsia="Times New Roman" w:cs="Arial" w:ascii="Arial" w:hAnsi="Arial"/>
                <w:b w:val="false"/>
                <w:bCs w:val="false"/>
                <w:color w:val="000000"/>
              </w:rPr>
              <w:t>Тип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ПТТО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вентилятора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</w:rPr>
              <w:t>0,</w:t>
            </w:r>
            <w:r>
              <w:rPr>
                <w:rFonts w:eastAsia="Times New Roman" w:cs="Arial" w:ascii="Arial" w:hAnsi="Arial"/>
                <w:lang w:val="en-US"/>
              </w:rPr>
              <w:t>27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Диаметр крыльчатки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  <w:lang w:val="en-US"/>
              </w:rPr>
              <w:t>2</w:t>
            </w:r>
            <w:r>
              <w:rPr>
                <w:rFonts w:eastAsia="Times New Roman" w:cs="Arial" w:ascii="Arial" w:hAnsi="Arial"/>
              </w:rPr>
              <w:t>х</w:t>
            </w:r>
            <w:r>
              <w:rPr>
                <w:rFonts w:eastAsia="Times New Roman" w:cs="Arial" w:ascii="Arial" w:hAnsi="Arial"/>
                <w:lang w:val="en-US"/>
              </w:rPr>
              <w:t>3</w:t>
            </w:r>
            <w:r>
              <w:rPr>
                <w:rFonts w:eastAsia="Times New Roman" w:cs="Arial" w:ascii="Arial" w:hAnsi="Arial"/>
              </w:rPr>
              <w:t>50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Расход воздуха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м3/ч</w:t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  <w:lang w:val="en-US"/>
              </w:rPr>
              <w:t>5340</w:t>
            </w:r>
          </w:p>
        </w:tc>
      </w:tr>
      <w:tr>
        <w:trPr>
          <w:trHeight w:val="300" w:hRule="atLeast"/>
          <w:cantSplit w:val="true"/>
        </w:trPr>
        <w:tc>
          <w:tcPr>
            <w:tcW w:w="7053" w:type="dxa"/>
            <w:gridSpan w:val="3"/>
            <w:tcBorders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Воздухоохладитель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Материал корпуса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Алюминий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вентилятора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</w:rPr>
              <w:t>0,27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Диаметр крыльчатки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  <w:lang w:val="en-US"/>
              </w:rPr>
              <w:t>3</w:t>
            </w:r>
            <w:r>
              <w:rPr>
                <w:rFonts w:eastAsia="Times New Roman" w:cs="Arial" w:ascii="Arial" w:hAnsi="Arial"/>
              </w:rPr>
              <w:t>50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Количество вентиляторов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шт</w:t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2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Расход воздуха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м3/ч</w:t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5340</w:t>
            </w:r>
          </w:p>
        </w:tc>
      </w:tr>
      <w:tr>
        <w:trPr>
          <w:trHeight w:val="285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Шаг ребер</w:t>
            </w:r>
          </w:p>
        </w:tc>
        <w:tc>
          <w:tcPr>
            <w:tcW w:w="993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76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lang w:val="en-US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5,5</w:t>
            </w:r>
          </w:p>
        </w:tc>
      </w:tr>
      <w:tr>
        <w:trPr>
          <w:trHeight w:val="300" w:hRule="atLeast"/>
          <w:cantSplit w:val="true"/>
        </w:trPr>
        <w:tc>
          <w:tcPr>
            <w:tcW w:w="2984" w:type="dxa"/>
            <w:tcBorders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Дальность струи</w:t>
            </w:r>
          </w:p>
        </w:tc>
        <w:tc>
          <w:tcPr>
            <w:tcW w:w="993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</w:t>
            </w:r>
          </w:p>
        </w:tc>
        <w:tc>
          <w:tcPr>
            <w:tcW w:w="3076" w:type="dxa"/>
            <w:tcBorders>
              <w:bottom w:val="single" w:sz="8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10</w:t>
            </w:r>
            <w:r>
              <w:rPr>
                <w:rFonts w:eastAsia="Times New Roman" w:cs="Arial" w:ascii="Arial" w:hAnsi="Arial"/>
                <w:color w:val="000000"/>
              </w:rPr>
              <w:t>*</w:t>
            </w:r>
          </w:p>
        </w:tc>
      </w:tr>
    </w:tbl>
    <w:p>
      <w:pPr>
        <w:pStyle w:val="Normal"/>
        <w:ind w:firstLine="567" w:left="-567"/>
        <w:jc w:val="center"/>
        <w:rPr>
          <w:sz w:val="32"/>
          <w:szCs w:val="32"/>
        </w:rPr>
      </w:pPr>
      <w:r/>
      <w:r>
        <w:rPr>
          <w:b/>
          <w:sz w:val="32"/>
          <w:szCs w:val="32"/>
        </w:rPr>
        <w:t>Технические характеристики</w:t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* - дальность струи зависит от условий загрузки камеры, её параметров и расположения воздухоохладителя.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Стандартный состав агрегата: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1. Внешний блок с установленным компрессором, пластинчато-трубчатым конденсатором, осевым вентилятором обдува конденсатора.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2. Щит управления с контроллером и силовой частью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3. Воздухоохладитель с корпусом из алюминия с установленными ТЭНами и вентиляторами</w:t>
      </w:r>
      <w:r>
        <w:br w:type="page"/>
      </w:r>
    </w:p>
    <w:p>
      <w:pPr>
        <w:pStyle w:val="Normal"/>
        <w:spacing w:lineRule="auto" w:line="240" w:before="0" w:after="200"/>
        <w:ind w:firstLine="567" w:left="-567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Таблица подбора</w:t>
      </w:r>
    </w:p>
    <w:tbl>
      <w:tblPr>
        <w:tblW w:w="9720" w:type="dxa"/>
        <w:jc w:val="left"/>
        <w:tblInd w:w="-45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4272"/>
        <w:gridCol w:w="868"/>
        <w:gridCol w:w="2174"/>
        <w:gridCol w:w="987"/>
        <w:gridCol w:w="1419"/>
      </w:tblGrid>
      <w:tr>
        <w:trPr>
          <w:trHeight w:val="300" w:hRule="atLeast"/>
        </w:trPr>
        <w:tc>
          <w:tcPr>
            <w:tcW w:w="427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Температура в камере</w:t>
            </w:r>
          </w:p>
        </w:tc>
        <w:tc>
          <w:tcPr>
            <w:tcW w:w="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Темп.внешняя</w:t>
            </w:r>
          </w:p>
        </w:tc>
        <w:tc>
          <w:tcPr>
            <w:tcW w:w="4580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sz w:val="20"/>
                <w:szCs w:val="20"/>
              </w:rPr>
              <w:t>MCM 462</w:t>
            </w:r>
          </w:p>
        </w:tc>
      </w:tr>
      <w:tr>
        <w:trPr>
          <w:trHeight w:val="159" w:hRule="atLeast"/>
        </w:trPr>
        <w:tc>
          <w:tcPr>
            <w:tcW w:w="4272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217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Q Вт</w:t>
            </w:r>
          </w:p>
        </w:tc>
        <w:tc>
          <w:tcPr>
            <w:tcW w:w="2406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V м3</w:t>
            </w:r>
          </w:p>
        </w:tc>
      </w:tr>
      <w:tr>
        <w:trPr>
          <w:trHeight w:val="300" w:hRule="atLeast"/>
        </w:trPr>
        <w:tc>
          <w:tcPr>
            <w:tcW w:w="4272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2174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98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100 мм</w:t>
            </w:r>
          </w:p>
        </w:tc>
        <w:tc>
          <w:tcPr>
            <w:tcW w:w="141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80 мм</w:t>
            </w:r>
          </w:p>
        </w:tc>
      </w:tr>
      <w:tr>
        <w:trPr>
          <w:trHeight w:val="285" w:hRule="atLeast"/>
        </w:trPr>
        <w:tc>
          <w:tcPr>
            <w:tcW w:w="4272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 xml:space="preserve"> </w:t>
            </w:r>
            <w:r>
              <w:rPr>
                <w:rFonts w:eastAsia="Times New Roman" w:cs="Arial" w:ascii="Arial" w:hAnsi="Arial"/>
                <w:sz w:val="20"/>
                <w:szCs w:val="20"/>
              </w:rPr>
              <w:t>+5°C</w:t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25</w:t>
            </w:r>
          </w:p>
        </w:tc>
        <w:tc>
          <w:tcPr>
            <w:tcW w:w="21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8840</w:t>
            </w:r>
          </w:p>
        </w:tc>
        <w:tc>
          <w:tcPr>
            <w:tcW w:w="98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165</w:t>
            </w:r>
          </w:p>
        </w:tc>
        <w:tc>
          <w:tcPr>
            <w:tcW w:w="141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160</w:t>
            </w:r>
          </w:p>
        </w:tc>
      </w:tr>
      <w:tr>
        <w:trPr>
          <w:trHeight w:val="285" w:hRule="atLeast"/>
        </w:trPr>
        <w:tc>
          <w:tcPr>
            <w:tcW w:w="4272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32</w:t>
            </w:r>
          </w:p>
        </w:tc>
        <w:tc>
          <w:tcPr>
            <w:tcW w:w="21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7689</w:t>
            </w:r>
          </w:p>
        </w:tc>
        <w:tc>
          <w:tcPr>
            <w:tcW w:w="98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145</w:t>
            </w:r>
          </w:p>
        </w:tc>
        <w:tc>
          <w:tcPr>
            <w:tcW w:w="141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136</w:t>
            </w:r>
          </w:p>
        </w:tc>
      </w:tr>
      <w:tr>
        <w:trPr>
          <w:trHeight w:val="285" w:hRule="atLeast"/>
        </w:trPr>
        <w:tc>
          <w:tcPr>
            <w:tcW w:w="4272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40</w:t>
            </w:r>
          </w:p>
        </w:tc>
        <w:tc>
          <w:tcPr>
            <w:tcW w:w="21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5923</w:t>
            </w:r>
          </w:p>
        </w:tc>
        <w:tc>
          <w:tcPr>
            <w:tcW w:w="98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140</w:t>
            </w:r>
          </w:p>
        </w:tc>
        <w:tc>
          <w:tcPr>
            <w:tcW w:w="141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126</w:t>
            </w:r>
          </w:p>
        </w:tc>
      </w:tr>
      <w:tr>
        <w:trPr>
          <w:trHeight w:val="285" w:hRule="atLeast"/>
        </w:trPr>
        <w:tc>
          <w:tcPr>
            <w:tcW w:w="4272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 xml:space="preserve"> </w:t>
            </w:r>
            <w:r>
              <w:rPr>
                <w:rFonts w:eastAsia="Times New Roman" w:cs="Arial" w:ascii="Arial" w:hAnsi="Arial"/>
                <w:sz w:val="20"/>
                <w:szCs w:val="20"/>
              </w:rPr>
              <w:t>0°C</w:t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25</w:t>
            </w:r>
          </w:p>
        </w:tc>
        <w:tc>
          <w:tcPr>
            <w:tcW w:w="21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7213</w:t>
            </w:r>
          </w:p>
        </w:tc>
        <w:tc>
          <w:tcPr>
            <w:tcW w:w="98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144</w:t>
            </w:r>
          </w:p>
        </w:tc>
        <w:tc>
          <w:tcPr>
            <w:tcW w:w="141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132</w:t>
            </w:r>
          </w:p>
        </w:tc>
      </w:tr>
      <w:tr>
        <w:trPr>
          <w:trHeight w:val="285" w:hRule="atLeast"/>
        </w:trPr>
        <w:tc>
          <w:tcPr>
            <w:tcW w:w="4272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32</w:t>
            </w:r>
          </w:p>
        </w:tc>
        <w:tc>
          <w:tcPr>
            <w:tcW w:w="21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6213</w:t>
            </w:r>
          </w:p>
        </w:tc>
        <w:tc>
          <w:tcPr>
            <w:tcW w:w="98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126</w:t>
            </w:r>
          </w:p>
        </w:tc>
        <w:tc>
          <w:tcPr>
            <w:tcW w:w="141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116</w:t>
            </w:r>
          </w:p>
        </w:tc>
      </w:tr>
      <w:tr>
        <w:trPr>
          <w:trHeight w:val="300" w:hRule="atLeast"/>
        </w:trPr>
        <w:tc>
          <w:tcPr>
            <w:tcW w:w="4272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40</w:t>
            </w:r>
          </w:p>
        </w:tc>
        <w:tc>
          <w:tcPr>
            <w:tcW w:w="21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4677</w:t>
            </w:r>
          </w:p>
        </w:tc>
        <w:tc>
          <w:tcPr>
            <w:tcW w:w="98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115</w:t>
            </w:r>
          </w:p>
        </w:tc>
        <w:tc>
          <w:tcPr>
            <w:tcW w:w="141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106</w:t>
            </w:r>
          </w:p>
        </w:tc>
      </w:tr>
      <w:tr>
        <w:trPr>
          <w:trHeight w:val="285" w:hRule="atLeast"/>
        </w:trPr>
        <w:tc>
          <w:tcPr>
            <w:tcW w:w="4272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 xml:space="preserve"> </w:t>
            </w:r>
            <w:r>
              <w:rPr>
                <w:rFonts w:eastAsia="Times New Roman" w:cs="Arial" w:ascii="Arial" w:hAnsi="Arial"/>
                <w:sz w:val="20"/>
                <w:szCs w:val="20"/>
              </w:rPr>
              <w:t>-5°C</w:t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25</w:t>
            </w:r>
          </w:p>
        </w:tc>
        <w:tc>
          <w:tcPr>
            <w:tcW w:w="21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5765</w:t>
            </w:r>
          </w:p>
        </w:tc>
        <w:tc>
          <w:tcPr>
            <w:tcW w:w="98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120</w:t>
            </w:r>
          </w:p>
        </w:tc>
        <w:tc>
          <w:tcPr>
            <w:tcW w:w="141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110</w:t>
            </w:r>
          </w:p>
        </w:tc>
      </w:tr>
      <w:tr>
        <w:trPr>
          <w:trHeight w:val="285" w:hRule="atLeast"/>
        </w:trPr>
        <w:tc>
          <w:tcPr>
            <w:tcW w:w="4272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32</w:t>
            </w:r>
          </w:p>
        </w:tc>
        <w:tc>
          <w:tcPr>
            <w:tcW w:w="21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4897</w:t>
            </w:r>
          </w:p>
        </w:tc>
        <w:tc>
          <w:tcPr>
            <w:tcW w:w="98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105</w:t>
            </w:r>
          </w:p>
        </w:tc>
        <w:tc>
          <w:tcPr>
            <w:tcW w:w="141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96</w:t>
            </w:r>
          </w:p>
        </w:tc>
      </w:tr>
      <w:tr>
        <w:trPr>
          <w:trHeight w:val="285" w:hRule="atLeast"/>
        </w:trPr>
        <w:tc>
          <w:tcPr>
            <w:tcW w:w="4272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40</w:t>
            </w:r>
          </w:p>
        </w:tc>
        <w:tc>
          <w:tcPr>
            <w:tcW w:w="21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3558</w:t>
            </w:r>
          </w:p>
        </w:tc>
        <w:tc>
          <w:tcPr>
            <w:tcW w:w="98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96</w:t>
            </w:r>
          </w:p>
        </w:tc>
        <w:tc>
          <w:tcPr>
            <w:tcW w:w="141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88</w:t>
            </w:r>
          </w:p>
        </w:tc>
      </w:tr>
    </w:tbl>
    <w:p>
      <w:pPr>
        <w:pStyle w:val="Normal"/>
        <w:widowControl w:val="false"/>
        <w:tabs>
          <w:tab w:val="clear" w:pos="708"/>
          <w:tab w:val="left" w:pos="506" w:leader="none"/>
          <w:tab w:val="left" w:pos="675" w:leader="none"/>
        </w:tabs>
        <w:suppressAutoHyphens w:val="true"/>
        <w:bidi w:val="0"/>
        <w:spacing w:lineRule="auto" w:line="240" w:before="0" w:after="0"/>
        <w:ind w:hanging="0" w:left="170" w:right="0"/>
        <w:jc w:val="left"/>
        <w:rPr>
          <w:rFonts w:ascii="Arial" w:hAnsi="Arial" w:eastAsia="Times New Roman" w:cs="Arial"/>
          <w:color w:val="000000"/>
        </w:rPr>
      </w:pPr>
      <w:r>
        <w:rPr>
          <w:i w:val="false"/>
          <w:iCs w:val="false"/>
          <w:sz w:val="24"/>
          <w:szCs w:val="24"/>
        </w:rPr>
      </w:r>
    </w:p>
    <w:p>
      <w:pPr>
        <w:pStyle w:val="Normal"/>
        <w:widowControl w:val="false"/>
        <w:spacing w:lineRule="auto" w:line="240" w:before="0" w:after="0"/>
        <w:ind w:firstLine="426" w:left="175"/>
        <w:rPr>
          <w:rFonts w:ascii="Arial" w:hAnsi="Arial" w:eastAsia="Times New Roman" w:cs="Arial"/>
          <w:i w:val="false"/>
          <w:i w:val="false"/>
          <w:iCs w:val="false"/>
          <w:color w:val="000000"/>
          <w:sz w:val="24"/>
          <w:szCs w:val="24"/>
        </w:rPr>
      </w:pPr>
      <w:r>
        <w:rPr>
          <w:rFonts w:eastAsia="Times New Roman" w:cs="Arial" w:ascii="Arial" w:hAnsi="Arial"/>
          <w:i w:val="false"/>
          <w:iCs w:val="false"/>
          <w:color w:val="000000"/>
          <w:sz w:val="24"/>
          <w:szCs w:val="24"/>
        </w:rPr>
      </w:r>
    </w:p>
    <w:p>
      <w:pPr>
        <w:pStyle w:val="Normal"/>
        <w:widowControl w:val="false"/>
        <w:spacing w:lineRule="auto" w:line="240" w:before="0" w:after="0"/>
        <w:ind w:firstLine="426" w:left="175"/>
        <w:rPr>
          <w:rFonts w:ascii="Arial" w:hAnsi="Arial" w:eastAsia="Times New Roman" w:cs="Arial"/>
          <w:i/>
          <w:i/>
          <w:iCs/>
          <w:color w:val="000000"/>
          <w:sz w:val="20"/>
          <w:szCs w:val="20"/>
        </w:rPr>
      </w:pPr>
      <w:r>
        <w:rPr>
          <w:rFonts w:eastAsia="Times New Roman" w:cs="Arial" w:ascii="Arial" w:hAnsi="Arial"/>
          <w:i/>
          <w:iCs/>
          <w:color w:val="000000"/>
          <w:sz w:val="20"/>
          <w:szCs w:val="20"/>
        </w:rPr>
      </w:r>
    </w:p>
    <w:p>
      <w:pPr>
        <w:pStyle w:val="Normal"/>
        <w:ind w:firstLine="567" w:left="-567"/>
        <w:rPr/>
      </w:pPr>
      <w:r>
        <w:rPr/>
        <w:t>Холодильные машины на объем холодильных камер подобраны при обязательном соблюдении следующих условий эксплуатации:</w:t>
      </w:r>
    </w:p>
    <w:p>
      <w:pPr>
        <w:pStyle w:val="Normal"/>
        <w:ind w:firstLine="567" w:left="-567"/>
        <w:rPr/>
      </w:pPr>
      <w:r>
        <w:rPr/>
        <w:t>- материал теплоизоляции - пенополиуретан, не менее 80 мм</w:t>
      </w:r>
    </w:p>
    <w:p>
      <w:pPr>
        <w:pStyle w:val="Normal"/>
        <w:ind w:firstLine="567" w:left="-567"/>
        <w:rPr/>
      </w:pPr>
      <w:r>
        <w:rPr/>
        <w:t>- относительная влажность воздуха не более 85%;</w:t>
      </w:r>
    </w:p>
    <w:p>
      <w:pPr>
        <w:pStyle w:val="Normal"/>
        <w:ind w:firstLine="567" w:left="-567"/>
        <w:rPr/>
      </w:pPr>
      <w:r>
        <w:rPr/>
        <w:t>- разница температуры загружаемого продукта и поддерживаемой температуры в камере не более 5ºС при условии, что продукт не будет проходить точку замерзания;</w:t>
      </w:r>
    </w:p>
    <w:p>
      <w:pPr>
        <w:pStyle w:val="Normal"/>
        <w:ind w:firstLine="567" w:left="-567"/>
        <w:rPr/>
      </w:pPr>
      <w:r>
        <w:rPr/>
        <w:t>- коэффициент рабочего времени не более 0.75, при своевременной очистке теплообменников и ежемесячных профилактических работ, проводимых сервисным центром;</w:t>
      </w:r>
    </w:p>
    <w:p>
      <w:pPr>
        <w:pStyle w:val="Normal"/>
        <w:ind w:firstLine="567" w:left="-567"/>
        <w:rPr/>
      </w:pPr>
      <w:r>
        <w:rPr/>
        <w:t>- плотность загрузки не более 250 кг/м³;</w:t>
      </w:r>
    </w:p>
    <w:p>
      <w:pPr>
        <w:pStyle w:val="Normal"/>
        <w:ind w:firstLine="567" w:left="-567"/>
        <w:rPr/>
      </w:pPr>
      <w:r>
        <w:rPr/>
        <w:t>- суточный оборот камеры не более 10%.</w:t>
      </w:r>
      <w:r>
        <w:br w:type="page"/>
      </w:r>
    </w:p>
    <w:p>
      <w:pPr>
        <w:pStyle w:val="Normal"/>
        <w:spacing w:before="0" w:after="200"/>
        <w:ind w:firstLine="567" w:left="-567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Габаритные размеры</w:t>
      </w:r>
    </w:p>
    <w:p>
      <w:pPr>
        <w:pStyle w:val="Normal"/>
        <w:spacing w:before="0" w:after="200"/>
        <w:ind w:firstLine="567" w:left="-567"/>
        <w:rPr/>
      </w:pPr>
      <w:r>
        <w:rPr/>
      </w:r>
    </w:p>
    <w:p>
      <w:pPr>
        <w:pStyle w:val="Normal"/>
        <w:ind w:hanging="0"/>
        <w:rPr/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-99060</wp:posOffset>
            </wp:positionH>
            <wp:positionV relativeFrom="paragraph">
              <wp:posOffset>-26035</wp:posOffset>
            </wp:positionV>
            <wp:extent cx="6134735" cy="2085975"/>
            <wp:effectExtent l="0" t="0" r="0" b="0"/>
            <wp:wrapNone/>
            <wp:docPr id="4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208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center"/>
        <w:rPr/>
      </w:pPr>
      <w:r>
        <w:rPr/>
        <w:drawing>
          <wp:anchor behindDoc="1" distT="0" distB="0" distL="0" distR="0" simplePos="0" locked="0" layoutInCell="1" allowOverlap="1" relativeHeight="4">
            <wp:simplePos x="0" y="0"/>
            <wp:positionH relativeFrom="column">
              <wp:posOffset>-32385</wp:posOffset>
            </wp:positionH>
            <wp:positionV relativeFrom="paragraph">
              <wp:posOffset>399415</wp:posOffset>
            </wp:positionV>
            <wp:extent cx="5629275" cy="1933575"/>
            <wp:effectExtent l="0" t="0" r="0" b="0"/>
            <wp:wrapNone/>
            <wp:docPr id="5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193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tabs>
          <w:tab w:val="clear" w:pos="708"/>
          <w:tab w:val="left" w:pos="825" w:leader="none"/>
        </w:tabs>
        <w:spacing w:before="0" w:after="200"/>
        <w:rPr>
          <w:b/>
          <w:bCs/>
          <w:sz w:val="24"/>
          <w:szCs w:val="24"/>
        </w:rPr>
      </w:pPr>
      <w:r>
        <w:drawing>
          <wp:anchor behindDoc="1" distT="0" distB="0" distL="0" distR="0" simplePos="0" locked="0" layoutInCell="1" allowOverlap="1" relativeHeight="2">
            <wp:simplePos x="0" y="0"/>
            <wp:positionH relativeFrom="column">
              <wp:posOffset>-470535</wp:posOffset>
            </wp:positionH>
            <wp:positionV relativeFrom="paragraph">
              <wp:posOffset>319405</wp:posOffset>
            </wp:positionV>
            <wp:extent cx="6401435" cy="4531360"/>
            <wp:effectExtent l="0" t="0" r="0" b="0"/>
            <wp:wrapNone/>
            <wp:docPr id="6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435" cy="453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sz w:val="24"/>
          <w:szCs w:val="24"/>
        </w:rPr>
        <w:tab/>
        <w:t>Опции</w:t>
      </w:r>
    </w:p>
    <w:p>
      <w:pPr>
        <w:pStyle w:val="Normal"/>
        <w:tabs>
          <w:tab w:val="clear" w:pos="708"/>
          <w:tab w:val="left" w:pos="825" w:leader="none"/>
        </w:tabs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ind w:firstLine="708"/>
        <w:rPr/>
      </w:pPr>
      <w:r>
        <w:drawing>
          <wp:anchor behindDoc="1" distT="0" distB="0" distL="0" distR="0" simplePos="0" locked="0" layoutInCell="1" allowOverlap="1" relativeHeight="3">
            <wp:simplePos x="0" y="0"/>
            <wp:positionH relativeFrom="column">
              <wp:posOffset>-357505</wp:posOffset>
            </wp:positionH>
            <wp:positionV relativeFrom="paragraph">
              <wp:posOffset>278765</wp:posOffset>
            </wp:positionV>
            <wp:extent cx="5934710" cy="4191635"/>
            <wp:effectExtent l="0" t="0" r="0" b="0"/>
            <wp:wrapNone/>
            <wp:docPr id="7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191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/>
        <w:t>Преимущества</w:t>
      </w:r>
    </w:p>
    <w:p>
      <w:pPr>
        <w:pStyle w:val="Normal"/>
        <w:spacing w:before="0" w:after="200"/>
        <w:ind w:firstLine="708"/>
        <w:rPr/>
      </w:pPr>
      <w:r>
        <w:rPr/>
      </w:r>
    </w:p>
    <w:sectPr>
      <w:type w:val="nextPage"/>
      <w:pgSz w:w="11906" w:h="16838"/>
      <w:pgMar w:left="1700" w:right="849" w:gutter="0" w:header="0" w:top="1132" w:footer="0" w:bottom="1132"/>
      <w:pgBorders w:display="allPages" w:offsetFrom="page">
        <w:top w:val="single" w:sz="4" w:space="24" w:color="000000"/>
        <w:left w:val="single" w:sz="4" w:space="24" w:color="000000"/>
        <w:bottom w:val="single" w:sz="4" w:space="24" w:color="000000"/>
        <w:right w:val="single" w:sz="4" w:space="24" w:color="000000"/>
      </w:pgBorders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08"/>
  <w:autoHyphenation w:val="true"/>
  <w:hyphenationZone w:val="360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" w:cs="" w:asciiTheme="minorHAnsi" w:cstheme="minorBidi" w:eastAsiaTheme="minorEastAsia" w:hAnsiTheme="minorHAnsi"/>
        <w:sz w:val="22"/>
        <w:szCs w:val="22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943a40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" w:cs="" w:asciiTheme="minorHAnsi" w:cstheme="minorBidi" w:eastAsiaTheme="minorEastAsia" w:hAnsiTheme="minorHAnsi"/>
      <w:color w:val="auto"/>
      <w:kern w:val="0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uiPriority w:val="99"/>
    <w:semiHidden/>
    <w:qFormat/>
    <w:rsid w:val="005d6240"/>
    <w:rPr>
      <w:rFonts w:ascii="Tahoma" w:hAnsi="Tahoma" w:cs="Tahoma"/>
      <w:sz w:val="16"/>
      <w:szCs w:val="16"/>
    </w:rPr>
  </w:style>
  <w:style w:type="character" w:styleId="Style15" w:customStyle="1">
    <w:name w:val="Верхний колонтитул Знак"/>
    <w:basedOn w:val="DefaultParagraphFont"/>
    <w:uiPriority w:val="99"/>
    <w:semiHidden/>
    <w:qFormat/>
    <w:rsid w:val="005d6240"/>
    <w:rPr/>
  </w:style>
  <w:style w:type="character" w:styleId="Style16" w:customStyle="1">
    <w:name w:val="Нижний колонтитул Знак"/>
    <w:basedOn w:val="DefaultParagraphFont"/>
    <w:uiPriority w:val="99"/>
    <w:semiHidden/>
    <w:qFormat/>
    <w:rsid w:val="005d6240"/>
    <w:rPr/>
  </w:style>
  <w:style w:type="paragraph" w:styleId="Style17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Arial"/>
      <w:lang w:val="zxx" w:eastAsia="zxx" w:bidi="zxx"/>
    </w:rPr>
  </w:style>
  <w:style w:type="paragraph" w:styleId="BalloonText">
    <w:name w:val="Balloon Text"/>
    <w:basedOn w:val="Normal"/>
    <w:uiPriority w:val="99"/>
    <w:semiHidden/>
    <w:unhideWhenUsed/>
    <w:qFormat/>
    <w:rsid w:val="005d624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19">
    <w:name w:val="Колонтитул"/>
    <w:basedOn w:val="Normal"/>
    <w:qFormat/>
    <w:pPr/>
    <w:rPr/>
  </w:style>
  <w:style w:type="paragraph" w:styleId="HeaderandFooter">
    <w:name w:val="Header and Footer"/>
    <w:basedOn w:val="Normal"/>
    <w:qFormat/>
    <w:pPr/>
    <w:rPr/>
  </w:style>
  <w:style w:type="paragraph" w:styleId="Header">
    <w:name w:val="header"/>
    <w:basedOn w:val="Normal"/>
    <w:uiPriority w:val="99"/>
    <w:semiHidden/>
    <w:unhideWhenUsed/>
    <w:rsid w:val="005d6240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Footer">
    <w:name w:val="footer"/>
    <w:basedOn w:val="Normal"/>
    <w:uiPriority w:val="99"/>
    <w:semiHidden/>
    <w:unhideWhenUsed/>
    <w:rsid w:val="005d6240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0">
    <w:name w:val="Содержимое врезки"/>
    <w:basedOn w:val="Normal"/>
    <w:qFormat/>
    <w:pPr/>
    <w:rPr/>
  </w:style>
  <w:style w:type="paragraph" w:styleId="Style21">
    <w:name w:val="Содержимое таблицы"/>
    <w:basedOn w:val="Normal"/>
    <w:qFormat/>
    <w:pPr>
      <w:widowControl w:val="false"/>
      <w:suppressLineNumbers/>
    </w:pPr>
    <w:rPr/>
  </w:style>
  <w:style w:type="paragraph" w:styleId="Style22">
    <w:name w:val="Заголовок таблицы"/>
    <w:basedOn w:val="Style21"/>
    <w:qFormat/>
    <w:pPr>
      <w:suppressLineNumbers/>
      <w:jc w:val="center"/>
    </w:pPr>
    <w:rPr>
      <w:b/>
      <w:bCs/>
    </w:rPr>
  </w:style>
  <w:style w:type="numbering" w:styleId="Style23" w:default="1">
    <w:name w:val="Без списка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pn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fontTable" Target="fontTable.xml"/><Relationship Id="rId10" Type="http://schemas.openxmlformats.org/officeDocument/2006/relationships/settings" Target="settings.xml"/><Relationship Id="rId11" Type="http://schemas.openxmlformats.org/officeDocument/2006/relationships/theme" Target="theme/theme1.xml"/><Relationship Id="rId12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972ADF-6D70-4C34-BAEF-A48EF9E9CC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499</TotalTime>
  <Application>LibreOffice/24.8.0.3$Windows_X86_64 LibreOffice_project/0bdf1299c94fe897b119f97f3c613e9dca6be583</Application>
  <AppVersion>15.0000</AppVersion>
  <Pages>5</Pages>
  <Words>296</Words>
  <Characters>1726</Characters>
  <CharactersWithSpaces>1892</CharactersWithSpaces>
  <Paragraphs>132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2019-12-03T05:33:00Z</dcterms:created>
  <dc:creator>hasanov.r</dc:creator>
  <dc:description/>
  <dc:language>ru-RU</dc:language>
  <cp:lastModifiedBy/>
  <cp:lastPrinted>2019-12-03T05:58:00Z</cp:lastPrinted>
  <dcterms:modified xsi:type="dcterms:W3CDTF">2024-10-31T13:18:54Z</dcterms:modified>
  <cp:revision>47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